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1E017A">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eastAsia="宋体" w:cs="Times New Roman"/>
          <w:b/>
          <w:bCs/>
          <w:color w:val="auto"/>
          <w:kern w:val="0"/>
          <w:sz w:val="36"/>
          <w:szCs w:val="32"/>
          <w:lang w:val="en-US" w:eastAsia="zh-CN" w:bidi="ar"/>
        </w:rPr>
      </w:pPr>
      <w:r>
        <w:rPr>
          <w:rFonts w:hint="eastAsia" w:eastAsia="宋体" w:cs="Times New Roman"/>
          <w:b/>
          <w:bCs/>
          <w:color w:val="auto"/>
          <w:kern w:val="0"/>
          <w:sz w:val="36"/>
          <w:szCs w:val="32"/>
          <w:lang w:val="en-US" w:eastAsia="zh-CN" w:bidi="ar"/>
        </w:rPr>
        <w:t>中国石油天然气股份有限公司四川南充销售分公司阆中姜家拐加油站迁建项目</w:t>
      </w:r>
    </w:p>
    <w:p w14:paraId="3C6C1312">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黑体" w:cs="Times New Roman"/>
          <w:b/>
          <w:color w:val="auto"/>
          <w:sz w:val="84"/>
          <w:lang w:eastAsia="zh-CN"/>
        </w:rPr>
      </w:pPr>
      <w:r>
        <w:rPr>
          <w:rFonts w:hint="default" w:ascii="Times New Roman" w:hAnsi="Times New Roman" w:eastAsia="黑体" w:cs="Times New Roman"/>
          <w:b/>
          <w:color w:val="auto"/>
          <w:sz w:val="84"/>
          <w:szCs w:val="84"/>
        </w:rPr>
        <w:t>水土保持方案报告</w:t>
      </w:r>
      <w:r>
        <w:rPr>
          <w:rFonts w:hint="default" w:ascii="Times New Roman" w:hAnsi="Times New Roman" w:eastAsia="黑体" w:cs="Times New Roman"/>
          <w:b/>
          <w:color w:val="auto"/>
          <w:sz w:val="84"/>
          <w:szCs w:val="84"/>
          <w:lang w:val="en-US" w:eastAsia="zh-CN"/>
        </w:rPr>
        <w:t>表</w:t>
      </w:r>
    </w:p>
    <w:p w14:paraId="539D8220">
      <w:pPr>
        <w:keepNext w:val="0"/>
        <w:keepLines w:val="0"/>
        <w:pageBreakBefore w:val="0"/>
        <w:kinsoku/>
        <w:wordWrap/>
        <w:overflowPunct/>
        <w:topLinePunct w:val="0"/>
        <w:autoSpaceDE/>
        <w:autoSpaceDN/>
        <w:bidi w:val="0"/>
        <w:adjustRightInd/>
        <w:ind w:firstLine="0" w:firstLineChars="0"/>
        <w:jc w:val="center"/>
        <w:textAlignment w:val="auto"/>
        <w:rPr>
          <w:rFonts w:hint="default" w:ascii="Times New Roman" w:hAnsi="Times New Roman" w:cs="Times New Roman"/>
          <w:color w:val="auto"/>
          <w:sz w:val="28"/>
          <w:szCs w:val="28"/>
        </w:rPr>
      </w:pPr>
      <w:bookmarkStart w:id="0" w:name="_Toc16938"/>
      <w:r>
        <w:rPr>
          <w:rFonts w:hint="default" w:ascii="Times New Roman" w:hAnsi="Times New Roman" w:cs="Times New Roman"/>
          <w:color w:val="auto"/>
          <w:sz w:val="28"/>
          <w:szCs w:val="28"/>
        </w:rPr>
        <w:t>（</w:t>
      </w:r>
      <w:r>
        <w:rPr>
          <w:rFonts w:hint="eastAsia" w:cs="Times New Roman"/>
          <w:color w:val="auto"/>
          <w:sz w:val="28"/>
          <w:szCs w:val="28"/>
          <w:lang w:val="en-US" w:eastAsia="zh-CN"/>
        </w:rPr>
        <w:t xml:space="preserve">报 批 </w:t>
      </w:r>
      <w:r>
        <w:rPr>
          <w:rFonts w:hint="default" w:ascii="Times New Roman" w:hAnsi="Times New Roman" w:cs="Times New Roman"/>
          <w:color w:val="auto"/>
          <w:sz w:val="28"/>
          <w:szCs w:val="28"/>
        </w:rPr>
        <w:t>稿）</w:t>
      </w:r>
      <w:bookmarkEnd w:id="0"/>
    </w:p>
    <w:p w14:paraId="0EBE4AEA">
      <w:pPr>
        <w:keepNext w:val="0"/>
        <w:keepLines w:val="0"/>
        <w:pageBreakBefore w:val="0"/>
        <w:widowControl/>
        <w:kinsoku/>
        <w:wordWrap/>
        <w:overflowPunct/>
        <w:topLinePunct w:val="0"/>
        <w:autoSpaceDE/>
        <w:autoSpaceDN/>
        <w:bidi w:val="0"/>
        <w:adjustRightInd/>
        <w:spacing w:beforeAutospacing="0" w:afterAutospacing="0"/>
        <w:ind w:firstLine="0" w:firstLineChars="0"/>
        <w:jc w:val="left"/>
        <w:textAlignment w:val="auto"/>
        <w:rPr>
          <w:rFonts w:hint="default" w:ascii="Times New Roman" w:hAnsi="Times New Roman" w:cs="Times New Roman"/>
          <w:b/>
          <w:color w:val="auto"/>
          <w:sz w:val="36"/>
        </w:rPr>
      </w:pPr>
    </w:p>
    <w:p w14:paraId="51B049E1">
      <w:pPr>
        <w:keepNext w:val="0"/>
        <w:keepLines w:val="0"/>
        <w:pageBreakBefore w:val="0"/>
        <w:widowControl/>
        <w:kinsoku/>
        <w:wordWrap/>
        <w:overflowPunct/>
        <w:topLinePunct w:val="0"/>
        <w:autoSpaceDE/>
        <w:autoSpaceDN/>
        <w:bidi w:val="0"/>
        <w:adjustRightInd/>
        <w:spacing w:beforeAutospacing="0" w:afterAutospacing="0"/>
        <w:ind w:firstLine="0" w:firstLineChars="0"/>
        <w:jc w:val="left"/>
        <w:textAlignment w:val="auto"/>
        <w:rPr>
          <w:rFonts w:hint="default" w:ascii="Times New Roman" w:hAnsi="Times New Roman" w:cs="Times New Roman"/>
          <w:b/>
          <w:color w:val="auto"/>
          <w:sz w:val="36"/>
        </w:rPr>
      </w:pPr>
    </w:p>
    <w:p w14:paraId="5BE95290">
      <w:pPr>
        <w:pStyle w:val="4"/>
        <w:rPr>
          <w:rFonts w:hint="default"/>
          <w:color w:val="auto"/>
        </w:rPr>
      </w:pPr>
    </w:p>
    <w:p w14:paraId="39FDA764">
      <w:pPr>
        <w:keepNext w:val="0"/>
        <w:keepLines w:val="0"/>
        <w:pageBreakBefore w:val="0"/>
        <w:widowControl/>
        <w:kinsoku/>
        <w:wordWrap/>
        <w:overflowPunct/>
        <w:topLinePunct w:val="0"/>
        <w:autoSpaceDE/>
        <w:autoSpaceDN/>
        <w:bidi w:val="0"/>
        <w:adjustRightInd/>
        <w:spacing w:beforeAutospacing="0" w:afterAutospacing="0"/>
        <w:ind w:firstLine="0" w:firstLineChars="0"/>
        <w:jc w:val="left"/>
        <w:textAlignment w:val="auto"/>
        <w:rPr>
          <w:rFonts w:hint="default" w:ascii="Times New Roman" w:hAnsi="Times New Roman" w:cs="Times New Roman"/>
          <w:b/>
          <w:color w:val="auto"/>
          <w:sz w:val="36"/>
        </w:rPr>
      </w:pPr>
    </w:p>
    <w:p w14:paraId="7B05ED3E">
      <w:pPr>
        <w:keepNext w:val="0"/>
        <w:keepLines w:val="0"/>
        <w:pageBreakBefore w:val="0"/>
        <w:widowControl/>
        <w:kinsoku/>
        <w:wordWrap/>
        <w:overflowPunct/>
        <w:topLinePunct w:val="0"/>
        <w:autoSpaceDE/>
        <w:autoSpaceDN/>
        <w:bidi w:val="0"/>
        <w:adjustRightInd/>
        <w:spacing w:beforeAutospacing="0" w:afterAutospacing="0"/>
        <w:ind w:firstLine="0" w:firstLineChars="0"/>
        <w:jc w:val="left"/>
        <w:textAlignment w:val="auto"/>
        <w:rPr>
          <w:rFonts w:hint="default" w:ascii="Times New Roman" w:hAnsi="Times New Roman" w:cs="Times New Roman"/>
          <w:b/>
          <w:color w:val="auto"/>
          <w:sz w:val="36"/>
        </w:rPr>
      </w:pPr>
    </w:p>
    <w:p w14:paraId="4A0024BE">
      <w:pPr>
        <w:keepNext w:val="0"/>
        <w:keepLines w:val="0"/>
        <w:pageBreakBefore w:val="0"/>
        <w:widowControl/>
        <w:kinsoku/>
        <w:wordWrap/>
        <w:overflowPunct/>
        <w:topLinePunct w:val="0"/>
        <w:autoSpaceDE/>
        <w:autoSpaceDN/>
        <w:bidi w:val="0"/>
        <w:adjustRightInd/>
        <w:spacing w:beforeAutospacing="0" w:afterAutospacing="0"/>
        <w:ind w:firstLine="0" w:firstLineChars="0"/>
        <w:jc w:val="left"/>
        <w:textAlignment w:val="auto"/>
        <w:rPr>
          <w:rFonts w:hint="default" w:ascii="Times New Roman" w:hAnsi="Times New Roman" w:cs="Times New Roman"/>
          <w:b/>
          <w:color w:val="auto"/>
          <w:sz w:val="36"/>
        </w:rPr>
      </w:pPr>
    </w:p>
    <w:p w14:paraId="1E51F9EE">
      <w:pPr>
        <w:keepNext w:val="0"/>
        <w:keepLines w:val="0"/>
        <w:pageBreakBefore w:val="0"/>
        <w:widowControl/>
        <w:kinsoku/>
        <w:wordWrap/>
        <w:overflowPunct/>
        <w:topLinePunct w:val="0"/>
        <w:autoSpaceDE/>
        <w:autoSpaceDN/>
        <w:bidi w:val="0"/>
        <w:adjustRightInd/>
        <w:spacing w:beforeAutospacing="0" w:afterAutospacing="0"/>
        <w:ind w:firstLine="0" w:firstLineChars="0"/>
        <w:jc w:val="left"/>
        <w:textAlignment w:val="auto"/>
        <w:rPr>
          <w:rFonts w:hint="default" w:ascii="Times New Roman" w:hAnsi="Times New Roman" w:cs="Times New Roman"/>
          <w:b/>
          <w:color w:val="auto"/>
          <w:sz w:val="36"/>
        </w:rPr>
      </w:pPr>
    </w:p>
    <w:p w14:paraId="46D0C532">
      <w:pPr>
        <w:keepNext w:val="0"/>
        <w:keepLines w:val="0"/>
        <w:pageBreakBefore w:val="0"/>
        <w:widowControl/>
        <w:kinsoku/>
        <w:wordWrap/>
        <w:overflowPunct/>
        <w:topLinePunct w:val="0"/>
        <w:autoSpaceDE/>
        <w:autoSpaceDN/>
        <w:bidi w:val="0"/>
        <w:adjustRightInd/>
        <w:spacing w:beforeAutospacing="0" w:afterAutospacing="0"/>
        <w:ind w:firstLine="0" w:firstLineChars="0"/>
        <w:jc w:val="left"/>
        <w:textAlignment w:val="auto"/>
        <w:rPr>
          <w:rFonts w:hint="default" w:ascii="Times New Roman" w:hAnsi="Times New Roman" w:cs="Times New Roman"/>
          <w:b/>
          <w:color w:val="auto"/>
          <w:sz w:val="36"/>
        </w:rPr>
      </w:pPr>
    </w:p>
    <w:p w14:paraId="3A0CF037">
      <w:pPr>
        <w:keepNext w:val="0"/>
        <w:keepLines w:val="0"/>
        <w:pageBreakBefore w:val="0"/>
        <w:widowControl/>
        <w:kinsoku/>
        <w:wordWrap/>
        <w:overflowPunct/>
        <w:topLinePunct w:val="0"/>
        <w:autoSpaceDE/>
        <w:autoSpaceDN/>
        <w:bidi w:val="0"/>
        <w:adjustRightInd/>
        <w:spacing w:beforeAutospacing="0" w:afterAutospacing="0"/>
        <w:ind w:firstLine="0" w:firstLineChars="0"/>
        <w:jc w:val="left"/>
        <w:textAlignment w:val="auto"/>
        <w:rPr>
          <w:rFonts w:hint="default" w:ascii="Times New Roman" w:hAnsi="Times New Roman" w:cs="Times New Roman"/>
          <w:b/>
          <w:color w:val="auto"/>
          <w:sz w:val="36"/>
        </w:rPr>
      </w:pPr>
    </w:p>
    <w:p w14:paraId="55A2E9F9">
      <w:pPr>
        <w:keepNext w:val="0"/>
        <w:keepLines w:val="0"/>
        <w:pageBreakBefore w:val="0"/>
        <w:widowControl/>
        <w:kinsoku/>
        <w:wordWrap/>
        <w:overflowPunct/>
        <w:topLinePunct w:val="0"/>
        <w:autoSpaceDE/>
        <w:autoSpaceDN/>
        <w:bidi w:val="0"/>
        <w:adjustRightInd/>
        <w:spacing w:beforeAutospacing="0" w:afterAutospacing="0"/>
        <w:ind w:firstLine="0" w:firstLineChars="0"/>
        <w:jc w:val="left"/>
        <w:textAlignment w:val="auto"/>
        <w:rPr>
          <w:rFonts w:hint="default" w:ascii="Times New Roman" w:hAnsi="Times New Roman" w:cs="Times New Roman"/>
          <w:b/>
          <w:color w:val="auto"/>
          <w:sz w:val="36"/>
        </w:rPr>
      </w:pPr>
    </w:p>
    <w:p w14:paraId="165E9F9B">
      <w:pPr>
        <w:keepNext w:val="0"/>
        <w:keepLines w:val="0"/>
        <w:pageBreakBefore w:val="0"/>
        <w:widowControl/>
        <w:kinsoku/>
        <w:wordWrap/>
        <w:overflowPunct/>
        <w:topLinePunct w:val="0"/>
        <w:autoSpaceDE/>
        <w:autoSpaceDN/>
        <w:bidi w:val="0"/>
        <w:adjustRightInd/>
        <w:spacing w:beforeAutospacing="0" w:afterAutospacing="0"/>
        <w:ind w:firstLine="0" w:firstLineChars="0"/>
        <w:jc w:val="left"/>
        <w:textAlignment w:val="auto"/>
        <w:rPr>
          <w:rFonts w:hint="default" w:ascii="Times New Roman" w:hAnsi="Times New Roman" w:cs="Times New Roman"/>
          <w:b/>
          <w:color w:val="auto"/>
          <w:sz w:val="36"/>
        </w:rPr>
      </w:pPr>
    </w:p>
    <w:tbl>
      <w:tblPr>
        <w:tblStyle w:val="5"/>
        <w:tblW w:w="0" w:type="auto"/>
        <w:jc w:val="center"/>
        <w:tblLayout w:type="fixed"/>
        <w:tblCellMar>
          <w:top w:w="0" w:type="dxa"/>
          <w:left w:w="0" w:type="dxa"/>
          <w:bottom w:w="0" w:type="dxa"/>
          <w:right w:w="0" w:type="dxa"/>
        </w:tblCellMar>
      </w:tblPr>
      <w:tblGrid>
        <w:gridCol w:w="1439"/>
        <w:gridCol w:w="300"/>
        <w:gridCol w:w="6718"/>
      </w:tblGrid>
      <w:tr w14:paraId="608E4154">
        <w:tblPrEx>
          <w:tblCellMar>
            <w:top w:w="0" w:type="dxa"/>
            <w:left w:w="0" w:type="dxa"/>
            <w:bottom w:w="0" w:type="dxa"/>
            <w:right w:w="0" w:type="dxa"/>
          </w:tblCellMar>
        </w:tblPrEx>
        <w:trPr>
          <w:trHeight w:val="516" w:hRule="atLeast"/>
          <w:jc w:val="center"/>
        </w:trPr>
        <w:tc>
          <w:tcPr>
            <w:tcW w:w="1439" w:type="dxa"/>
            <w:noWrap w:val="0"/>
            <w:tcMar>
              <w:top w:w="0" w:type="dxa"/>
              <w:left w:w="108" w:type="dxa"/>
              <w:bottom w:w="0" w:type="dxa"/>
              <w:right w:w="108" w:type="dxa"/>
            </w:tcMar>
            <w:vAlign w:val="top"/>
          </w:tcPr>
          <w:p w14:paraId="6874B2D9">
            <w:pPr>
              <w:keepNext w:val="0"/>
              <w:keepLines w:val="0"/>
              <w:pageBreakBefore w:val="0"/>
              <w:widowControl/>
              <w:kinsoku/>
              <w:wordWrap/>
              <w:overflowPunct/>
              <w:topLinePunct w:val="0"/>
              <w:autoSpaceDE/>
              <w:autoSpaceDN/>
              <w:bidi w:val="0"/>
              <w:adjustRightInd/>
              <w:snapToGrid/>
              <w:ind w:firstLine="0" w:firstLineChars="0"/>
              <w:jc w:val="distribute"/>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建设单位</w:t>
            </w:r>
          </w:p>
        </w:tc>
        <w:tc>
          <w:tcPr>
            <w:tcW w:w="300" w:type="dxa"/>
            <w:noWrap w:val="0"/>
            <w:tcMar>
              <w:top w:w="0" w:type="dxa"/>
              <w:left w:w="108" w:type="dxa"/>
              <w:bottom w:w="0" w:type="dxa"/>
              <w:right w:w="108" w:type="dxa"/>
            </w:tcMar>
            <w:vAlign w:val="top"/>
          </w:tcPr>
          <w:p w14:paraId="744E7EC2">
            <w:pPr>
              <w:keepNext w:val="0"/>
              <w:keepLines w:val="0"/>
              <w:pageBreakBefore w:val="0"/>
              <w:widowControl/>
              <w:kinsoku/>
              <w:wordWrap/>
              <w:overflowPunct/>
              <w:topLinePunct w:val="0"/>
              <w:autoSpaceDE/>
              <w:autoSpaceDN/>
              <w:bidi w:val="0"/>
              <w:adjustRightInd/>
              <w:snapToGrid/>
              <w:ind w:firstLine="0" w:firstLineChars="0"/>
              <w:jc w:val="distribute"/>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w:t>
            </w:r>
          </w:p>
        </w:tc>
        <w:tc>
          <w:tcPr>
            <w:tcW w:w="6718" w:type="dxa"/>
            <w:noWrap w:val="0"/>
            <w:tcMar>
              <w:top w:w="0" w:type="dxa"/>
              <w:left w:w="108" w:type="dxa"/>
              <w:bottom w:w="0" w:type="dxa"/>
              <w:right w:w="108" w:type="dxa"/>
            </w:tcMar>
            <w:vAlign w:val="top"/>
          </w:tcPr>
          <w:p w14:paraId="4D481D12">
            <w:pPr>
              <w:keepNext w:val="0"/>
              <w:keepLines w:val="0"/>
              <w:pageBreakBefore w:val="0"/>
              <w:widowControl/>
              <w:kinsoku/>
              <w:wordWrap/>
              <w:overflowPunct/>
              <w:topLinePunct w:val="0"/>
              <w:autoSpaceDE/>
              <w:autoSpaceDN/>
              <w:bidi w:val="0"/>
              <w:adjustRightInd/>
              <w:snapToGrid/>
              <w:ind w:firstLine="0" w:firstLineChars="0"/>
              <w:jc w:val="distribute"/>
              <w:textAlignment w:val="auto"/>
              <w:rPr>
                <w:rFonts w:hint="default" w:ascii="Times New Roman" w:hAnsi="Times New Roman" w:eastAsia="宋体" w:cs="Times New Roman"/>
                <w:b/>
                <w:color w:val="auto"/>
                <w:sz w:val="28"/>
                <w:szCs w:val="28"/>
                <w:lang w:val="en-US" w:eastAsia="zh-CN"/>
              </w:rPr>
            </w:pPr>
            <w:r>
              <w:rPr>
                <w:rFonts w:hint="eastAsia" w:cs="Times New Roman"/>
                <w:b/>
                <w:color w:val="auto"/>
                <w:sz w:val="28"/>
                <w:szCs w:val="28"/>
                <w:lang w:eastAsia="zh-CN"/>
              </w:rPr>
              <w:t>中国石油天然气股份有限公司四川南充销售分公司</w:t>
            </w:r>
          </w:p>
        </w:tc>
      </w:tr>
      <w:tr w14:paraId="7217D909">
        <w:tblPrEx>
          <w:tblCellMar>
            <w:top w:w="0" w:type="dxa"/>
            <w:left w:w="0" w:type="dxa"/>
            <w:bottom w:w="0" w:type="dxa"/>
            <w:right w:w="0" w:type="dxa"/>
          </w:tblCellMar>
        </w:tblPrEx>
        <w:trPr>
          <w:trHeight w:val="516" w:hRule="atLeast"/>
          <w:jc w:val="center"/>
        </w:trPr>
        <w:tc>
          <w:tcPr>
            <w:tcW w:w="1439" w:type="dxa"/>
            <w:noWrap w:val="0"/>
            <w:tcMar>
              <w:top w:w="0" w:type="dxa"/>
              <w:left w:w="108" w:type="dxa"/>
              <w:bottom w:w="0" w:type="dxa"/>
              <w:right w:w="108" w:type="dxa"/>
            </w:tcMar>
            <w:vAlign w:val="top"/>
          </w:tcPr>
          <w:p w14:paraId="17A8647D">
            <w:pPr>
              <w:keepNext w:val="0"/>
              <w:keepLines w:val="0"/>
              <w:pageBreakBefore w:val="0"/>
              <w:widowControl/>
              <w:kinsoku/>
              <w:wordWrap/>
              <w:overflowPunct/>
              <w:topLinePunct w:val="0"/>
              <w:autoSpaceDE/>
              <w:autoSpaceDN/>
              <w:bidi w:val="0"/>
              <w:adjustRightInd/>
              <w:snapToGrid/>
              <w:ind w:firstLine="0" w:firstLineChars="0"/>
              <w:jc w:val="distribute"/>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编制单位</w:t>
            </w:r>
          </w:p>
        </w:tc>
        <w:tc>
          <w:tcPr>
            <w:tcW w:w="300" w:type="dxa"/>
            <w:noWrap w:val="0"/>
            <w:tcMar>
              <w:top w:w="0" w:type="dxa"/>
              <w:left w:w="108" w:type="dxa"/>
              <w:bottom w:w="0" w:type="dxa"/>
              <w:right w:w="108" w:type="dxa"/>
            </w:tcMar>
            <w:vAlign w:val="top"/>
          </w:tcPr>
          <w:p w14:paraId="14FBAC39">
            <w:pPr>
              <w:keepNext w:val="0"/>
              <w:keepLines w:val="0"/>
              <w:pageBreakBefore w:val="0"/>
              <w:widowControl/>
              <w:kinsoku/>
              <w:wordWrap/>
              <w:overflowPunct/>
              <w:topLinePunct w:val="0"/>
              <w:autoSpaceDE/>
              <w:autoSpaceDN/>
              <w:bidi w:val="0"/>
              <w:adjustRightInd/>
              <w:snapToGrid/>
              <w:ind w:firstLine="0" w:firstLineChars="0"/>
              <w:jc w:val="distribute"/>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w:t>
            </w:r>
          </w:p>
        </w:tc>
        <w:tc>
          <w:tcPr>
            <w:tcW w:w="6718" w:type="dxa"/>
            <w:noWrap w:val="0"/>
            <w:tcMar>
              <w:top w:w="0" w:type="dxa"/>
              <w:left w:w="108" w:type="dxa"/>
              <w:bottom w:w="0" w:type="dxa"/>
              <w:right w:w="108" w:type="dxa"/>
            </w:tcMar>
            <w:vAlign w:val="top"/>
          </w:tcPr>
          <w:p w14:paraId="2CC075CE">
            <w:pPr>
              <w:keepNext w:val="0"/>
              <w:keepLines w:val="0"/>
              <w:pageBreakBefore w:val="0"/>
              <w:widowControl/>
              <w:kinsoku/>
              <w:wordWrap/>
              <w:overflowPunct/>
              <w:topLinePunct w:val="0"/>
              <w:autoSpaceDE/>
              <w:autoSpaceDN/>
              <w:bidi w:val="0"/>
              <w:adjustRightInd/>
              <w:snapToGrid/>
              <w:ind w:firstLine="0" w:firstLineChars="0"/>
              <w:jc w:val="distribute"/>
              <w:textAlignment w:val="auto"/>
              <w:rPr>
                <w:rFonts w:hint="default" w:ascii="Times New Roman" w:hAnsi="Times New Roman" w:cs="Times New Roman"/>
                <w:b/>
                <w:color w:val="auto"/>
                <w:sz w:val="28"/>
                <w:szCs w:val="28"/>
              </w:rPr>
            </w:pPr>
            <w:r>
              <w:rPr>
                <w:rFonts w:hint="eastAsia" w:cs="Times New Roman"/>
                <w:b/>
                <w:color w:val="auto"/>
                <w:sz w:val="28"/>
                <w:szCs w:val="28"/>
                <w:lang w:val="en-US" w:eastAsia="zh-CN"/>
              </w:rPr>
              <w:t>四川华璟安全技术有限公司</w:t>
            </w:r>
          </w:p>
        </w:tc>
      </w:tr>
      <w:tr w14:paraId="07A5D59E">
        <w:tblPrEx>
          <w:tblCellMar>
            <w:top w:w="0" w:type="dxa"/>
            <w:left w:w="0" w:type="dxa"/>
            <w:bottom w:w="0" w:type="dxa"/>
            <w:right w:w="0" w:type="dxa"/>
          </w:tblCellMar>
        </w:tblPrEx>
        <w:trPr>
          <w:trHeight w:val="516" w:hRule="atLeast"/>
          <w:jc w:val="center"/>
        </w:trPr>
        <w:tc>
          <w:tcPr>
            <w:tcW w:w="8457" w:type="dxa"/>
            <w:gridSpan w:val="3"/>
            <w:noWrap w:val="0"/>
            <w:tcMar>
              <w:top w:w="0" w:type="dxa"/>
              <w:left w:w="108" w:type="dxa"/>
              <w:bottom w:w="0" w:type="dxa"/>
              <w:right w:w="108" w:type="dxa"/>
            </w:tcMar>
            <w:vAlign w:val="top"/>
          </w:tcPr>
          <w:p w14:paraId="1535091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二〇二</w:t>
            </w:r>
            <w:r>
              <w:rPr>
                <w:rFonts w:hint="default" w:ascii="Times New Roman" w:hAnsi="Times New Roman" w:cs="Times New Roman"/>
                <w:b/>
                <w:color w:val="auto"/>
                <w:sz w:val="28"/>
                <w:szCs w:val="28"/>
                <w:lang w:val="en-US" w:eastAsia="zh-CN"/>
              </w:rPr>
              <w:t>五</w:t>
            </w:r>
            <w:r>
              <w:rPr>
                <w:rFonts w:hint="default" w:ascii="Times New Roman" w:hAnsi="Times New Roman" w:cs="Times New Roman"/>
                <w:b/>
                <w:color w:val="auto"/>
                <w:sz w:val="28"/>
                <w:szCs w:val="28"/>
              </w:rPr>
              <w:t>年</w:t>
            </w:r>
            <w:r>
              <w:rPr>
                <w:rFonts w:hint="default" w:ascii="Times New Roman" w:hAnsi="Times New Roman" w:cs="Times New Roman"/>
                <w:b/>
                <w:color w:val="auto"/>
                <w:sz w:val="28"/>
                <w:szCs w:val="28"/>
                <w:lang w:val="en-US" w:eastAsia="zh-CN"/>
              </w:rPr>
              <w:t>十二</w:t>
            </w:r>
            <w:r>
              <w:rPr>
                <w:rFonts w:hint="default" w:ascii="Times New Roman" w:hAnsi="Times New Roman" w:cs="Times New Roman"/>
                <w:b/>
                <w:color w:val="auto"/>
                <w:sz w:val="28"/>
                <w:szCs w:val="28"/>
              </w:rPr>
              <w:t>月</w:t>
            </w:r>
          </w:p>
        </w:tc>
      </w:tr>
    </w:tbl>
    <w:p w14:paraId="415FA167">
      <w:pP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br w:type="page"/>
      </w:r>
    </w:p>
    <w:p w14:paraId="25DBA2B2">
      <w:pPr>
        <w:rPr>
          <w:rFonts w:hint="eastAsia" w:eastAsia="宋体"/>
          <w:color w:val="auto"/>
          <w:lang w:eastAsia="zh-CN"/>
        </w:rPr>
      </w:pPr>
      <w:r>
        <w:rPr>
          <w:rFonts w:hint="eastAsia" w:eastAsia="宋体"/>
          <w:color w:val="auto"/>
          <w:lang w:eastAsia="zh-CN"/>
        </w:rPr>
        <w:drawing>
          <wp:inline distT="0" distB="0" distL="114300" distR="114300">
            <wp:extent cx="5298440" cy="3557270"/>
            <wp:effectExtent l="0" t="0" r="10160" b="11430"/>
            <wp:docPr id="1" name="图片 1" descr="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副本"/>
                    <pic:cNvPicPr>
                      <a:picLocks noChangeAspect="1"/>
                    </pic:cNvPicPr>
                  </pic:nvPicPr>
                  <pic:blipFill>
                    <a:blip r:embed="rId6"/>
                    <a:srcRect t="5032"/>
                    <a:stretch>
                      <a:fillRect/>
                    </a:stretch>
                  </pic:blipFill>
                  <pic:spPr>
                    <a:xfrm>
                      <a:off x="0" y="0"/>
                      <a:ext cx="5298440" cy="3557270"/>
                    </a:xfrm>
                    <a:prstGeom prst="rect">
                      <a:avLst/>
                    </a:prstGeom>
                    <a:noFill/>
                    <a:ln>
                      <a:noFill/>
                    </a:ln>
                  </pic:spPr>
                </pic:pic>
              </a:graphicData>
            </a:graphic>
          </wp:inline>
        </w:drawing>
      </w:r>
    </w:p>
    <w:p w14:paraId="20A821C9">
      <w:pPr>
        <w:rPr>
          <w:rFonts w:hint="eastAsia" w:eastAsia="宋体"/>
          <w:color w:val="auto"/>
          <w:lang w:eastAsia="zh-CN"/>
        </w:rPr>
      </w:pPr>
    </w:p>
    <w:p w14:paraId="1D3FAC7C">
      <w:pPr>
        <w:rPr>
          <w:rFonts w:hint="eastAsia" w:eastAsia="宋体"/>
          <w:color w:val="auto"/>
          <w:lang w:eastAsia="zh-CN"/>
        </w:rPr>
      </w:pPr>
    </w:p>
    <w:p w14:paraId="0AE6C392">
      <w:pPr>
        <w:rPr>
          <w:rFonts w:hint="eastAsia" w:eastAsia="宋体"/>
          <w:color w:val="auto"/>
          <w:lang w:eastAsia="zh-CN"/>
        </w:rPr>
      </w:pPr>
    </w:p>
    <w:p w14:paraId="775F4456">
      <w:pPr>
        <w:rPr>
          <w:rFonts w:hint="eastAsia" w:eastAsia="宋体"/>
          <w:color w:val="auto"/>
          <w:lang w:eastAsia="zh-CN"/>
        </w:rPr>
      </w:pPr>
    </w:p>
    <w:p w14:paraId="5369ACC3">
      <w:pPr>
        <w:rPr>
          <w:rFonts w:hint="eastAsia" w:eastAsia="宋体"/>
          <w:color w:val="auto"/>
          <w:lang w:eastAsia="zh-CN"/>
        </w:rPr>
      </w:pPr>
    </w:p>
    <w:p w14:paraId="6147E08F">
      <w:pPr>
        <w:rPr>
          <w:rFonts w:hint="eastAsia" w:eastAsia="宋体"/>
          <w:color w:val="auto"/>
          <w:lang w:eastAsia="zh-CN"/>
        </w:rPr>
      </w:pPr>
    </w:p>
    <w:p w14:paraId="2F70D2C8">
      <w:pPr>
        <w:rPr>
          <w:rFonts w:hint="eastAsia" w:eastAsia="宋体"/>
          <w:color w:val="auto"/>
          <w:lang w:eastAsia="zh-CN"/>
        </w:rPr>
      </w:pPr>
    </w:p>
    <w:p w14:paraId="636F2CE8">
      <w:pPr>
        <w:rPr>
          <w:rFonts w:hint="eastAsia" w:eastAsia="宋体"/>
          <w:color w:val="auto"/>
          <w:lang w:eastAsia="zh-CN"/>
        </w:rPr>
      </w:pPr>
    </w:p>
    <w:p w14:paraId="031D3508">
      <w:pPr>
        <w:rPr>
          <w:rFonts w:hint="eastAsia" w:eastAsia="宋体"/>
          <w:color w:val="auto"/>
          <w:lang w:eastAsia="zh-CN"/>
        </w:rPr>
      </w:pPr>
    </w:p>
    <w:p w14:paraId="450A55CD">
      <w:pPr>
        <w:rPr>
          <w:rFonts w:hint="eastAsia" w:eastAsia="宋体"/>
          <w:color w:val="auto"/>
          <w:lang w:eastAsia="zh-CN"/>
        </w:rPr>
      </w:pPr>
    </w:p>
    <w:p w14:paraId="061B5ABC">
      <w:pPr>
        <w:rPr>
          <w:rFonts w:hint="eastAsia" w:eastAsia="宋体"/>
          <w:color w:val="auto"/>
          <w:lang w:eastAsia="zh-CN"/>
        </w:rPr>
      </w:pPr>
    </w:p>
    <w:p w14:paraId="6829EFF7">
      <w:pPr>
        <w:rPr>
          <w:rFonts w:hint="eastAsia" w:eastAsia="宋体"/>
          <w:color w:val="auto"/>
          <w:lang w:eastAsia="zh-CN"/>
        </w:rPr>
      </w:pPr>
    </w:p>
    <w:p w14:paraId="370B156D">
      <w:pPr>
        <w:rPr>
          <w:rFonts w:hint="eastAsia" w:eastAsia="宋体"/>
          <w:color w:val="auto"/>
          <w:lang w:eastAsia="zh-CN"/>
        </w:rPr>
      </w:pPr>
    </w:p>
    <w:p w14:paraId="1522D06F">
      <w:pPr>
        <w:rPr>
          <w:rFonts w:hint="eastAsia" w:eastAsia="宋体"/>
          <w:color w:val="auto"/>
          <w:lang w:eastAsia="zh-CN"/>
        </w:rPr>
      </w:pPr>
    </w:p>
    <w:p w14:paraId="3ACD0961">
      <w:pPr>
        <w:rPr>
          <w:rFonts w:hint="eastAsia" w:eastAsia="宋体"/>
          <w:color w:val="auto"/>
          <w:lang w:eastAsia="zh-CN"/>
        </w:rPr>
      </w:pPr>
    </w:p>
    <w:p w14:paraId="29EF5F0C">
      <w:pPr>
        <w:rPr>
          <w:rFonts w:hint="eastAsia" w:eastAsia="宋体"/>
          <w:color w:val="auto"/>
          <w:lang w:eastAsia="zh-CN"/>
        </w:rPr>
      </w:pPr>
    </w:p>
    <w:p w14:paraId="37E57F92">
      <w:pPr>
        <w:rPr>
          <w:rFonts w:hint="eastAsia" w:eastAsia="宋体"/>
          <w:color w:val="auto"/>
          <w:lang w:eastAsia="zh-CN"/>
        </w:rPr>
      </w:pPr>
    </w:p>
    <w:p w14:paraId="4550CD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仿宋_GB2312" w:cs="Times New Roman"/>
          <w:b/>
          <w:color w:val="auto"/>
          <w:kern w:val="0"/>
          <w:sz w:val="24"/>
          <w:szCs w:val="24"/>
          <w:highlight w:val="magenta"/>
        </w:rPr>
      </w:pPr>
      <w:r>
        <w:rPr>
          <w:rFonts w:hint="default" w:ascii="Times New Roman" w:hAnsi="Times New Roman" w:eastAsia="仿宋_GB2312" w:cs="Times New Roman"/>
          <w:color w:val="auto"/>
          <w:kern w:val="0"/>
          <w:sz w:val="24"/>
          <w:szCs w:val="24"/>
          <w:lang w:val="zh-C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-8107680</wp:posOffset>
                </wp:positionV>
                <wp:extent cx="2645410" cy="548005"/>
                <wp:effectExtent l="5080" t="4445" r="16510" b="6350"/>
                <wp:wrapNone/>
                <wp:docPr id="307"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2645410" cy="548005"/>
                        </a:xfrm>
                        <a:prstGeom prst="rect">
                          <a:avLst/>
                        </a:prstGeom>
                        <a:solidFill>
                          <a:srgbClr val="FFFFFF"/>
                        </a:solidFill>
                        <a:ln w="9525">
                          <a:solidFill>
                            <a:srgbClr val="000000"/>
                          </a:solidFill>
                          <a:miter lim="800000"/>
                        </a:ln>
                        <a:effectLst/>
                      </wps:spPr>
                      <wps:txbx>
                        <w:txbxContent>
                          <w:p w14:paraId="60CBE07B">
                            <w:pPr>
                              <w:spacing w:line="240" w:lineRule="auto"/>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水保方案（川）字第0043号</w:t>
                            </w:r>
                          </w:p>
                          <w:p w14:paraId="0072087B">
                            <w:pPr>
                              <w:spacing w:line="240" w:lineRule="auto"/>
                              <w:jc w:val="center"/>
                              <w:rPr>
                                <w:rFonts w:hint="default" w:eastAsia="仿宋_GB2312"/>
                                <w:color w:val="000000" w:themeColor="text1"/>
                                <w:sz w:val="28"/>
                                <w:szCs w:val="28"/>
                                <w:lang w:val="en-US" w:eastAsia="zh-CN"/>
                                <w14:textFill>
                                  <w14:solidFill>
                                    <w14:schemeClr w14:val="tx1"/>
                                  </w14:solidFill>
                                </w14:textFill>
                              </w:rPr>
                            </w:pPr>
                            <w:r>
                              <w:rPr>
                                <w:rFonts w:eastAsia="仿宋_GB2312"/>
                                <w:color w:val="000000" w:themeColor="text1"/>
                                <w:kern w:val="0"/>
                                <w:sz w:val="28"/>
                                <w:szCs w:val="28"/>
                                <w14:textFill>
                                  <w14:solidFill>
                                    <w14:schemeClr w14:val="tx1"/>
                                  </w14:solidFill>
                                </w14:textFill>
                              </w:rPr>
                              <w:t>SCJYS</w:t>
                            </w:r>
                            <w:r>
                              <w:rPr>
                                <w:rFonts w:hint="eastAsia" w:eastAsia="仿宋_GB2312"/>
                                <w:color w:val="000000" w:themeColor="text1"/>
                                <w:kern w:val="0"/>
                                <w:sz w:val="28"/>
                                <w:szCs w:val="28"/>
                                <w:lang w:val="en-US" w:eastAsia="zh-CN"/>
                                <w14:textFill>
                                  <w14:solidFill>
                                    <w14:schemeClr w14:val="tx1"/>
                                  </w14:solidFill>
                                </w14:textFill>
                              </w:rPr>
                              <w:t>T</w:t>
                            </w:r>
                            <w:r>
                              <w:rPr>
                                <w:rFonts w:eastAsia="仿宋_GB2312"/>
                                <w:color w:val="000000" w:themeColor="text1"/>
                                <w:kern w:val="0"/>
                                <w:sz w:val="28"/>
                                <w:szCs w:val="28"/>
                                <w14:textFill>
                                  <w14:solidFill>
                                    <w14:schemeClr w14:val="tx1"/>
                                  </w14:solidFill>
                                </w14:textFill>
                              </w:rPr>
                              <w:t>B</w:t>
                            </w:r>
                            <w:r>
                              <w:rPr>
                                <w:rFonts w:hint="eastAsia" w:eastAsia="仿宋_GB2312"/>
                                <w:color w:val="000000" w:themeColor="text1"/>
                                <w:kern w:val="0"/>
                                <w:sz w:val="28"/>
                                <w:szCs w:val="28"/>
                                <w:lang w:val="en-US" w:eastAsia="zh-CN"/>
                                <w14:textFill>
                                  <w14:solidFill>
                                    <w14:schemeClr w14:val="tx1"/>
                                  </w14:solidFill>
                                </w14:textFill>
                              </w:rPr>
                              <w:t>C</w:t>
                            </w:r>
                            <w:r>
                              <w:rPr>
                                <w:rFonts w:eastAsia="仿宋_GB2312"/>
                                <w:color w:val="000000" w:themeColor="text1"/>
                                <w:kern w:val="0"/>
                                <w:sz w:val="28"/>
                                <w:szCs w:val="28"/>
                                <w14:textFill>
                                  <w14:solidFill>
                                    <w14:schemeClr w14:val="tx1"/>
                                  </w14:solidFill>
                                </w14:textFill>
                              </w:rPr>
                              <w:t>(202</w:t>
                            </w:r>
                            <w:r>
                              <w:rPr>
                                <w:rFonts w:hint="eastAsia" w:eastAsia="仿宋_GB2312"/>
                                <w:color w:val="000000" w:themeColor="text1"/>
                                <w:kern w:val="0"/>
                                <w:sz w:val="28"/>
                                <w:szCs w:val="28"/>
                                <w:lang w:val="en-US" w:eastAsia="zh-CN"/>
                                <w14:textFill>
                                  <w14:solidFill>
                                    <w14:schemeClr w14:val="tx1"/>
                                  </w14:solidFill>
                                </w14:textFill>
                              </w:rPr>
                              <w:t>1</w:t>
                            </w:r>
                            <w:r>
                              <w:rPr>
                                <w:rFonts w:eastAsia="仿宋_GB2312"/>
                                <w:color w:val="000000" w:themeColor="text1"/>
                                <w:kern w:val="0"/>
                                <w:sz w:val="28"/>
                                <w:szCs w:val="28"/>
                                <w14:textFill>
                                  <w14:solidFill>
                                    <w14:schemeClr w14:val="tx1"/>
                                  </w14:solidFill>
                                </w14:textFill>
                              </w:rPr>
                              <w:t>)-</w:t>
                            </w:r>
                            <w:r>
                              <w:rPr>
                                <w:rFonts w:hint="eastAsia" w:eastAsia="仿宋_GB2312"/>
                                <w:color w:val="auto"/>
                                <w:kern w:val="0"/>
                                <w:sz w:val="28"/>
                                <w:szCs w:val="28"/>
                                <w:lang w:val="en-US" w:eastAsia="zh-CN"/>
                              </w:rPr>
                              <w:t>88</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top:-638.4pt;height:43.15pt;width:208.3pt;mso-position-horizontal:right;mso-position-horizontal-relative:margin;z-index:251659264;mso-width-relative:margin;mso-height-relative:margin;" coordsize="21600,21600" o:gfxdata="UEsDBAoAAAAAAIdO4kAAAAAAAAAAAAAAAAAEAAAAZHJzL1BLAwQUAAAACACHTuJAIYUd7dsAAAAM&#10;AQAADwAAAGRycy9kb3ducmV2LnhtbE2Py07DMBBF90j8gzVIbFBruxS3DXG6QALBrhQEWzeeJhF+&#10;hNhNy98zXcFyZq7unFOuT96xEYfUxaBBTgUwDHW0XWg0vL89TpbAUjbBGhcDavjBBOvq8qI0hY3H&#10;8IrjNjeMSkIqjIY2577gPNUtepOmscdAt30cvMk0Dg23gzlSuXd8JoTi3nSBPrSmx4cW66/twWtY&#10;zp/Hz/Ryu/mo1d6t8s1ifPoetL6+kuIeWMZT/gvDGZ/QoSKmXTwEm5jTQCJZw0TOFooUKDCXSgHb&#10;nXdyJe6AVyX/L1H9AlBLAwQUAAAACACHTuJA+qyl5kUCAACNBAAADgAAAGRycy9lMm9Eb2MueG1s&#10;rVTNjtMwEL4j8Q6W7zRpafcnarpaWhUhLT/SwgO4jtNY2B5ju03KA7BvwIkLd55rn4Oxk13KAtIe&#10;8CGyPeNvvvlmJvOLTiuyF85LMCUdj3JKhOFQSbMt6Yf362dnlPjATMUUGFHSg/D0YvH0yby1hZhA&#10;A6oSjiCI8UVrS9qEYIss87wRmvkRWGHQWIPTLODRbbPKsRbRtcomeX6SteAq64AL7/F21RvpgOge&#10;Awh1LblYAd9pYUKP6oRiAVPyjbSeLhLbuhY8vK1rLwJRJcVMQ/piENxv4jdbzFmxdcw2kg8U2GMo&#10;PMhJM2kw6D3UigVGdk7+AaUld+ChDiMOOusTSYpgFuP8gTbXDbMi5YJSe3svuv9/sPzN/p0jsirp&#10;8/yUEsM0lvz2683ttx+337+QeIkStdYX6Hlt0Td0L6DDxknpensF/KMnBpYNM1tx6Ry0jWAVUhzH&#10;l9nR0x7HR5BN+xoqjMR2ARJQVzsd9UNFCKJjeQ735RFdIBwvJyfT2XSMJo622fQsz2cpBCvuXlvn&#10;w0sBmsRNSR2WP6Gz/ZUPkQ0r7lxiMA9KVmupVDq47WapHNkzbJV1WgP6b27KkLak57PJrBfgnxB5&#10;Wn+D0DLgBCmpS4o54BqclIk8ROragW9ULwrWSxe6TTdUYwPVAXV00Hc0zjNuGnCfKWmxm0vqP+2Y&#10;E5SoVwZrcT6eTmP7p8N0djrBgzu2bI4tzHCEKmmgpN8uQxqZSM/AJdaslknOSK9nMlQauzSpPExU&#10;HIPjc/L69RdZ/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hR3t2wAAAAwBAAAPAAAAAAAAAAEA&#10;IAAAACIAAABkcnMvZG93bnJldi54bWxQSwECFAAUAAAACACHTuJA+qyl5kUCAACNBAAADgAAAAAA&#10;AAABACAAAAAqAQAAZHJzL2Uyb0RvYy54bWxQSwUGAAAAAAYABgBZAQAA4QUAAAAA&#10;">
                <v:path/>
                <v:fill focussize="0,0"/>
                <v:stroke joinstyle="miter"/>
                <v:imagedata o:title=""/>
                <o:lock v:ext="edit"/>
                <v:textbox>
                  <w:txbxContent>
                    <w:p w14:paraId="60CBE07B">
                      <w:pPr>
                        <w:spacing w:line="240" w:lineRule="auto"/>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水保方案（川）字第0043号</w:t>
                      </w:r>
                    </w:p>
                    <w:p w14:paraId="0072087B">
                      <w:pPr>
                        <w:spacing w:line="240" w:lineRule="auto"/>
                        <w:jc w:val="center"/>
                        <w:rPr>
                          <w:rFonts w:hint="default" w:eastAsia="仿宋_GB2312"/>
                          <w:color w:val="000000" w:themeColor="text1"/>
                          <w:sz w:val="28"/>
                          <w:szCs w:val="28"/>
                          <w:lang w:val="en-US" w:eastAsia="zh-CN"/>
                          <w14:textFill>
                            <w14:solidFill>
                              <w14:schemeClr w14:val="tx1"/>
                            </w14:solidFill>
                          </w14:textFill>
                        </w:rPr>
                      </w:pPr>
                      <w:r>
                        <w:rPr>
                          <w:rFonts w:eastAsia="仿宋_GB2312"/>
                          <w:color w:val="000000" w:themeColor="text1"/>
                          <w:kern w:val="0"/>
                          <w:sz w:val="28"/>
                          <w:szCs w:val="28"/>
                          <w14:textFill>
                            <w14:solidFill>
                              <w14:schemeClr w14:val="tx1"/>
                            </w14:solidFill>
                          </w14:textFill>
                        </w:rPr>
                        <w:t>SCJYS</w:t>
                      </w:r>
                      <w:r>
                        <w:rPr>
                          <w:rFonts w:hint="eastAsia" w:eastAsia="仿宋_GB2312"/>
                          <w:color w:val="000000" w:themeColor="text1"/>
                          <w:kern w:val="0"/>
                          <w:sz w:val="28"/>
                          <w:szCs w:val="28"/>
                          <w:lang w:val="en-US" w:eastAsia="zh-CN"/>
                          <w14:textFill>
                            <w14:solidFill>
                              <w14:schemeClr w14:val="tx1"/>
                            </w14:solidFill>
                          </w14:textFill>
                        </w:rPr>
                        <w:t>T</w:t>
                      </w:r>
                      <w:r>
                        <w:rPr>
                          <w:rFonts w:eastAsia="仿宋_GB2312"/>
                          <w:color w:val="000000" w:themeColor="text1"/>
                          <w:kern w:val="0"/>
                          <w:sz w:val="28"/>
                          <w:szCs w:val="28"/>
                          <w14:textFill>
                            <w14:solidFill>
                              <w14:schemeClr w14:val="tx1"/>
                            </w14:solidFill>
                          </w14:textFill>
                        </w:rPr>
                        <w:t>B</w:t>
                      </w:r>
                      <w:r>
                        <w:rPr>
                          <w:rFonts w:hint="eastAsia" w:eastAsia="仿宋_GB2312"/>
                          <w:color w:val="000000" w:themeColor="text1"/>
                          <w:kern w:val="0"/>
                          <w:sz w:val="28"/>
                          <w:szCs w:val="28"/>
                          <w:lang w:val="en-US" w:eastAsia="zh-CN"/>
                          <w14:textFill>
                            <w14:solidFill>
                              <w14:schemeClr w14:val="tx1"/>
                            </w14:solidFill>
                          </w14:textFill>
                        </w:rPr>
                        <w:t>C</w:t>
                      </w:r>
                      <w:r>
                        <w:rPr>
                          <w:rFonts w:eastAsia="仿宋_GB2312"/>
                          <w:color w:val="000000" w:themeColor="text1"/>
                          <w:kern w:val="0"/>
                          <w:sz w:val="28"/>
                          <w:szCs w:val="28"/>
                          <w14:textFill>
                            <w14:solidFill>
                              <w14:schemeClr w14:val="tx1"/>
                            </w14:solidFill>
                          </w14:textFill>
                        </w:rPr>
                        <w:t>(202</w:t>
                      </w:r>
                      <w:r>
                        <w:rPr>
                          <w:rFonts w:hint="eastAsia" w:eastAsia="仿宋_GB2312"/>
                          <w:color w:val="000000" w:themeColor="text1"/>
                          <w:kern w:val="0"/>
                          <w:sz w:val="28"/>
                          <w:szCs w:val="28"/>
                          <w:lang w:val="en-US" w:eastAsia="zh-CN"/>
                          <w14:textFill>
                            <w14:solidFill>
                              <w14:schemeClr w14:val="tx1"/>
                            </w14:solidFill>
                          </w14:textFill>
                        </w:rPr>
                        <w:t>1</w:t>
                      </w:r>
                      <w:r>
                        <w:rPr>
                          <w:rFonts w:eastAsia="仿宋_GB2312"/>
                          <w:color w:val="000000" w:themeColor="text1"/>
                          <w:kern w:val="0"/>
                          <w:sz w:val="28"/>
                          <w:szCs w:val="28"/>
                          <w14:textFill>
                            <w14:solidFill>
                              <w14:schemeClr w14:val="tx1"/>
                            </w14:solidFill>
                          </w14:textFill>
                        </w:rPr>
                        <w:t>)-</w:t>
                      </w:r>
                      <w:r>
                        <w:rPr>
                          <w:rFonts w:hint="eastAsia" w:eastAsia="仿宋_GB2312"/>
                          <w:color w:val="auto"/>
                          <w:kern w:val="0"/>
                          <w:sz w:val="28"/>
                          <w:szCs w:val="28"/>
                          <w:lang w:val="en-US" w:eastAsia="zh-CN"/>
                        </w:rPr>
                        <w:t>88</w:t>
                      </w:r>
                    </w:p>
                  </w:txbxContent>
                </v:textbox>
              </v:shape>
            </w:pict>
          </mc:Fallback>
        </mc:AlternateContent>
      </w:r>
      <w:r>
        <w:rPr>
          <w:rFonts w:hint="eastAsia" w:eastAsia="仿宋_GB2312" w:cs="Times New Roman"/>
          <w:b/>
          <w:color w:val="auto"/>
          <w:kern w:val="0"/>
          <w:sz w:val="24"/>
          <w:szCs w:val="24"/>
          <w:lang w:eastAsia="zh-CN"/>
        </w:rPr>
        <w:t>中国石油天然气股份有限公司四川南充销售分公司阆中姜家拐加油站迁建项目</w:t>
      </w:r>
      <w:bookmarkStart w:id="1" w:name="_GoBack"/>
      <w:bookmarkEnd w:id="1"/>
      <w:r>
        <w:rPr>
          <w:rFonts w:hint="default" w:ascii="Times New Roman" w:hAnsi="Times New Roman" w:eastAsia="仿宋_GB2312" w:cs="Times New Roman"/>
          <w:b/>
          <w:color w:val="auto"/>
          <w:kern w:val="0"/>
          <w:sz w:val="24"/>
          <w:szCs w:val="24"/>
        </w:rPr>
        <w:t>水土保持方案报告表</w:t>
      </w:r>
    </w:p>
    <w:tbl>
      <w:tblPr>
        <w:tblStyle w:val="5"/>
        <w:tblW w:w="9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19"/>
        <w:gridCol w:w="406"/>
        <w:gridCol w:w="1265"/>
        <w:gridCol w:w="167"/>
        <w:gridCol w:w="567"/>
        <w:gridCol w:w="845"/>
        <w:gridCol w:w="175"/>
        <w:gridCol w:w="392"/>
        <w:gridCol w:w="225"/>
        <w:gridCol w:w="621"/>
        <w:gridCol w:w="111"/>
        <w:gridCol w:w="749"/>
        <w:gridCol w:w="154"/>
        <w:gridCol w:w="254"/>
        <w:gridCol w:w="548"/>
        <w:gridCol w:w="302"/>
        <w:gridCol w:w="1495"/>
      </w:tblGrid>
      <w:tr w14:paraId="1099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5" w:type="dxa"/>
            <w:gridSpan w:val="2"/>
            <w:vMerge w:val="restart"/>
            <w:shd w:val="clear" w:color="auto" w:fill="auto"/>
            <w:noWrap/>
            <w:vAlign w:val="center"/>
          </w:tcPr>
          <w:p w14:paraId="6AD534B3">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项目</w:t>
            </w:r>
          </w:p>
          <w:p w14:paraId="2A6C8B84">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概况</w:t>
            </w:r>
          </w:p>
        </w:tc>
        <w:tc>
          <w:tcPr>
            <w:tcW w:w="1838" w:type="dxa"/>
            <w:gridSpan w:val="3"/>
            <w:shd w:val="clear" w:color="auto" w:fill="auto"/>
            <w:noWrap/>
            <w:vAlign w:val="center"/>
          </w:tcPr>
          <w:p w14:paraId="14364AAC">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位置</w:t>
            </w:r>
          </w:p>
        </w:tc>
        <w:tc>
          <w:tcPr>
            <w:tcW w:w="6438" w:type="dxa"/>
            <w:gridSpan w:val="13"/>
            <w:shd w:val="clear" w:color="auto" w:fill="auto"/>
            <w:noWrap/>
            <w:vAlign w:val="center"/>
          </w:tcPr>
          <w:p w14:paraId="66F96F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eastAsia="zh-CN"/>
              </w:rPr>
              <w:t>阆中市保宁街道姜家拐</w:t>
            </w:r>
          </w:p>
        </w:tc>
      </w:tr>
      <w:tr w14:paraId="0165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55" w:type="dxa"/>
            <w:gridSpan w:val="2"/>
            <w:vMerge w:val="continue"/>
            <w:vAlign w:val="center"/>
          </w:tcPr>
          <w:p w14:paraId="004FE402">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38" w:type="dxa"/>
            <w:gridSpan w:val="3"/>
            <w:shd w:val="clear" w:color="auto" w:fill="auto"/>
            <w:noWrap/>
            <w:vAlign w:val="center"/>
          </w:tcPr>
          <w:p w14:paraId="5D3695B9">
            <w:pPr>
              <w:widowControl/>
              <w:adjustRightInd/>
              <w:snapToGrid/>
              <w:spacing w:line="240" w:lineRule="auto"/>
              <w:jc w:val="center"/>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建设内容</w:t>
            </w:r>
          </w:p>
        </w:tc>
        <w:tc>
          <w:tcPr>
            <w:tcW w:w="6438" w:type="dxa"/>
            <w:gridSpan w:val="13"/>
            <w:shd w:val="clear" w:color="auto" w:fill="auto"/>
            <w:noWrap/>
            <w:vAlign w:val="center"/>
          </w:tcPr>
          <w:p w14:paraId="4754E1B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_GB2312" w:cs="Times New Roman"/>
                <w:color w:val="auto"/>
                <w:kern w:val="0"/>
                <w:sz w:val="21"/>
                <w:szCs w:val="21"/>
                <w:lang w:val="en-US" w:eastAsia="zh-CN"/>
              </w:rPr>
            </w:pPr>
            <w:r>
              <w:rPr>
                <w:rFonts w:hint="eastAsia" w:ascii="Times New Roman" w:hAnsi="Times New Roman" w:eastAsia="仿宋_GB2312" w:cs="Times New Roman"/>
                <w:color w:val="auto"/>
                <w:kern w:val="0"/>
                <w:sz w:val="21"/>
                <w:szCs w:val="21"/>
                <w:lang w:val="en-US" w:eastAsia="zh-CN"/>
              </w:rPr>
              <w:t>设置框架结构站房369.6平方米(两层，其中便利店100平方米);型钢罩棚 638平方米;设置4具30 立方米双层防渗承重油，4台四枪加油机等</w:t>
            </w:r>
          </w:p>
        </w:tc>
      </w:tr>
      <w:tr w14:paraId="0099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5" w:type="dxa"/>
            <w:gridSpan w:val="2"/>
            <w:vMerge w:val="continue"/>
            <w:vAlign w:val="center"/>
          </w:tcPr>
          <w:p w14:paraId="2C81EF8C">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38" w:type="dxa"/>
            <w:gridSpan w:val="3"/>
            <w:shd w:val="clear" w:color="auto" w:fill="auto"/>
            <w:noWrap/>
            <w:vAlign w:val="center"/>
          </w:tcPr>
          <w:p w14:paraId="76426977">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建设性质</w:t>
            </w:r>
          </w:p>
        </w:tc>
        <w:tc>
          <w:tcPr>
            <w:tcW w:w="2825" w:type="dxa"/>
            <w:gridSpan w:val="6"/>
            <w:shd w:val="clear" w:color="auto" w:fill="auto"/>
            <w:noWrap/>
            <w:vAlign w:val="center"/>
          </w:tcPr>
          <w:p w14:paraId="27C2E5C5">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新建</w:t>
            </w:r>
          </w:p>
        </w:tc>
        <w:tc>
          <w:tcPr>
            <w:tcW w:w="1816" w:type="dxa"/>
            <w:gridSpan w:val="5"/>
            <w:shd w:val="clear" w:color="auto" w:fill="auto"/>
            <w:noWrap/>
            <w:vAlign w:val="center"/>
          </w:tcPr>
          <w:p w14:paraId="580CC41F">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总投资（万元）</w:t>
            </w:r>
          </w:p>
        </w:tc>
        <w:tc>
          <w:tcPr>
            <w:tcW w:w="1797" w:type="dxa"/>
            <w:gridSpan w:val="2"/>
            <w:shd w:val="clear" w:color="auto" w:fill="auto"/>
            <w:noWrap/>
            <w:vAlign w:val="center"/>
          </w:tcPr>
          <w:p w14:paraId="4B0ECFA7">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3323</w:t>
            </w:r>
          </w:p>
        </w:tc>
      </w:tr>
      <w:tr w14:paraId="3E80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5" w:type="dxa"/>
            <w:gridSpan w:val="2"/>
            <w:vMerge w:val="continue"/>
            <w:vAlign w:val="center"/>
          </w:tcPr>
          <w:p w14:paraId="1144B61B">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38" w:type="dxa"/>
            <w:gridSpan w:val="3"/>
            <w:vMerge w:val="restart"/>
            <w:shd w:val="clear" w:color="auto" w:fill="auto"/>
            <w:noWrap/>
            <w:vAlign w:val="center"/>
          </w:tcPr>
          <w:p w14:paraId="56B294F4">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土建投资（万元）</w:t>
            </w:r>
          </w:p>
        </w:tc>
        <w:tc>
          <w:tcPr>
            <w:tcW w:w="2825" w:type="dxa"/>
            <w:gridSpan w:val="6"/>
            <w:vMerge w:val="restart"/>
            <w:shd w:val="clear" w:color="auto" w:fill="auto"/>
            <w:noWrap/>
            <w:vAlign w:val="center"/>
          </w:tcPr>
          <w:p w14:paraId="71343922">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844.19</w:t>
            </w:r>
          </w:p>
        </w:tc>
        <w:tc>
          <w:tcPr>
            <w:tcW w:w="1816" w:type="dxa"/>
            <w:gridSpan w:val="5"/>
            <w:vMerge w:val="restart"/>
            <w:shd w:val="clear" w:color="auto" w:fill="auto"/>
            <w:noWrap/>
            <w:vAlign w:val="center"/>
          </w:tcPr>
          <w:p w14:paraId="2AF9D192">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占地面积（hm</w:t>
            </w:r>
            <w:r>
              <w:rPr>
                <w:rFonts w:hint="eastAsia" w:ascii="Times New Roman" w:hAnsi="Times New Roman" w:eastAsia="仿宋_GB2312" w:cs="Times New Roman"/>
                <w:color w:val="auto"/>
                <w:kern w:val="0"/>
                <w:sz w:val="21"/>
                <w:szCs w:val="21"/>
                <w:lang w:val="en-US" w:eastAsia="zh-CN"/>
              </w:rPr>
              <w:t>²</w:t>
            </w:r>
            <w:r>
              <w:rPr>
                <w:rFonts w:hint="default" w:ascii="Times New Roman" w:hAnsi="Times New Roman" w:eastAsia="仿宋_GB2312" w:cs="Times New Roman"/>
                <w:color w:val="auto"/>
                <w:kern w:val="0"/>
                <w:sz w:val="21"/>
                <w:szCs w:val="21"/>
              </w:rPr>
              <w:t>）</w:t>
            </w:r>
          </w:p>
        </w:tc>
        <w:tc>
          <w:tcPr>
            <w:tcW w:w="1797" w:type="dxa"/>
            <w:gridSpan w:val="2"/>
            <w:shd w:val="clear" w:color="auto" w:fill="auto"/>
            <w:noWrap/>
            <w:vAlign w:val="center"/>
          </w:tcPr>
          <w:p w14:paraId="44DF8CAF">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rPr>
              <w:t>永久：</w:t>
            </w:r>
            <w:r>
              <w:rPr>
                <w:rFonts w:hint="eastAsia" w:eastAsia="仿宋_GB2312" w:cs="Times New Roman"/>
                <w:color w:val="auto"/>
                <w:kern w:val="0"/>
                <w:sz w:val="21"/>
                <w:szCs w:val="21"/>
                <w:lang w:val="en-US" w:eastAsia="zh-CN"/>
              </w:rPr>
              <w:t>0.74</w:t>
            </w:r>
          </w:p>
        </w:tc>
      </w:tr>
      <w:tr w14:paraId="573F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5" w:type="dxa"/>
            <w:gridSpan w:val="2"/>
            <w:vMerge w:val="continue"/>
            <w:vAlign w:val="center"/>
          </w:tcPr>
          <w:p w14:paraId="6A94F58E">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38" w:type="dxa"/>
            <w:gridSpan w:val="3"/>
            <w:vMerge w:val="continue"/>
            <w:vAlign w:val="center"/>
          </w:tcPr>
          <w:p w14:paraId="51F36D55">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2825" w:type="dxa"/>
            <w:gridSpan w:val="6"/>
            <w:vMerge w:val="continue"/>
            <w:vAlign w:val="center"/>
          </w:tcPr>
          <w:p w14:paraId="26577A46">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16" w:type="dxa"/>
            <w:gridSpan w:val="5"/>
            <w:vMerge w:val="continue"/>
            <w:vAlign w:val="center"/>
          </w:tcPr>
          <w:p w14:paraId="0B361FDE">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797" w:type="dxa"/>
            <w:gridSpan w:val="2"/>
            <w:shd w:val="clear" w:color="auto" w:fill="auto"/>
            <w:noWrap/>
            <w:vAlign w:val="center"/>
          </w:tcPr>
          <w:p w14:paraId="33433741">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rPr>
              <w:t>临时：</w:t>
            </w:r>
            <w:r>
              <w:rPr>
                <w:rFonts w:hint="eastAsia" w:eastAsia="仿宋_GB2312" w:cs="Times New Roman"/>
                <w:color w:val="auto"/>
                <w:kern w:val="0"/>
                <w:sz w:val="21"/>
                <w:szCs w:val="21"/>
                <w:lang w:val="en-US" w:eastAsia="zh-CN"/>
              </w:rPr>
              <w:t>0</w:t>
            </w:r>
          </w:p>
        </w:tc>
      </w:tr>
      <w:tr w14:paraId="7CA2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5" w:type="dxa"/>
            <w:gridSpan w:val="2"/>
            <w:vMerge w:val="continue"/>
            <w:vAlign w:val="center"/>
          </w:tcPr>
          <w:p w14:paraId="7D010013">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38" w:type="dxa"/>
            <w:gridSpan w:val="3"/>
            <w:shd w:val="clear" w:color="auto" w:fill="auto"/>
            <w:noWrap/>
            <w:vAlign w:val="center"/>
          </w:tcPr>
          <w:p w14:paraId="05958911">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动工时间</w:t>
            </w:r>
          </w:p>
        </w:tc>
        <w:tc>
          <w:tcPr>
            <w:tcW w:w="2825" w:type="dxa"/>
            <w:gridSpan w:val="6"/>
            <w:shd w:val="clear" w:color="auto" w:fill="auto"/>
            <w:noWrap/>
            <w:vAlign w:val="center"/>
          </w:tcPr>
          <w:p w14:paraId="08F1EA0C">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20</w:t>
            </w:r>
            <w:r>
              <w:rPr>
                <w:rFonts w:hint="default" w:ascii="Times New Roman" w:hAnsi="Times New Roman" w:eastAsia="仿宋_GB2312" w:cs="Times New Roman"/>
                <w:color w:val="auto"/>
                <w:kern w:val="0"/>
                <w:sz w:val="21"/>
                <w:szCs w:val="21"/>
                <w:lang w:val="en-US" w:eastAsia="zh-CN"/>
              </w:rPr>
              <w:t>2</w:t>
            </w:r>
            <w:r>
              <w:rPr>
                <w:rFonts w:hint="eastAsia" w:eastAsia="仿宋_GB2312" w:cs="Times New Roman"/>
                <w:color w:val="auto"/>
                <w:kern w:val="0"/>
                <w:sz w:val="21"/>
                <w:szCs w:val="21"/>
                <w:lang w:val="en-US" w:eastAsia="zh-CN"/>
              </w:rPr>
              <w:t>5</w:t>
            </w:r>
            <w:r>
              <w:rPr>
                <w:rFonts w:hint="default" w:ascii="Times New Roman" w:hAnsi="Times New Roman" w:eastAsia="仿宋_GB2312" w:cs="Times New Roman"/>
                <w:color w:val="auto"/>
                <w:kern w:val="0"/>
                <w:sz w:val="21"/>
                <w:szCs w:val="21"/>
              </w:rPr>
              <w:t>年</w:t>
            </w:r>
            <w:r>
              <w:rPr>
                <w:rFonts w:hint="eastAsia" w:eastAsia="仿宋_GB2312" w:cs="Times New Roman"/>
                <w:color w:val="auto"/>
                <w:kern w:val="0"/>
                <w:sz w:val="21"/>
                <w:szCs w:val="21"/>
                <w:lang w:val="en-US" w:eastAsia="zh-CN"/>
              </w:rPr>
              <w:t>9</w:t>
            </w:r>
            <w:r>
              <w:rPr>
                <w:rFonts w:hint="default" w:ascii="Times New Roman" w:hAnsi="Times New Roman" w:eastAsia="仿宋_GB2312" w:cs="Times New Roman"/>
                <w:color w:val="auto"/>
                <w:kern w:val="0"/>
                <w:sz w:val="21"/>
                <w:szCs w:val="21"/>
              </w:rPr>
              <w:t>月</w:t>
            </w:r>
          </w:p>
        </w:tc>
        <w:tc>
          <w:tcPr>
            <w:tcW w:w="1816" w:type="dxa"/>
            <w:gridSpan w:val="5"/>
            <w:shd w:val="clear" w:color="auto" w:fill="auto"/>
            <w:noWrap/>
            <w:vAlign w:val="center"/>
          </w:tcPr>
          <w:p w14:paraId="188678FD">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完工时间</w:t>
            </w:r>
          </w:p>
        </w:tc>
        <w:tc>
          <w:tcPr>
            <w:tcW w:w="1797" w:type="dxa"/>
            <w:gridSpan w:val="2"/>
            <w:shd w:val="clear" w:color="auto" w:fill="auto"/>
            <w:noWrap/>
            <w:vAlign w:val="center"/>
          </w:tcPr>
          <w:p w14:paraId="239416E7">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202</w:t>
            </w:r>
            <w:r>
              <w:rPr>
                <w:rFonts w:hint="eastAsia" w:eastAsia="仿宋_GB2312" w:cs="Times New Roman"/>
                <w:color w:val="auto"/>
                <w:kern w:val="0"/>
                <w:sz w:val="21"/>
                <w:szCs w:val="21"/>
                <w:lang w:val="en-US" w:eastAsia="zh-CN"/>
              </w:rPr>
              <w:t>6</w:t>
            </w:r>
            <w:r>
              <w:rPr>
                <w:rFonts w:hint="default" w:ascii="Times New Roman" w:hAnsi="Times New Roman" w:eastAsia="仿宋_GB2312" w:cs="Times New Roman"/>
                <w:color w:val="auto"/>
                <w:kern w:val="0"/>
                <w:sz w:val="21"/>
                <w:szCs w:val="21"/>
              </w:rPr>
              <w:t>年</w:t>
            </w:r>
            <w:r>
              <w:rPr>
                <w:rFonts w:hint="eastAsia" w:eastAsia="仿宋_GB2312" w:cs="Times New Roman"/>
                <w:color w:val="auto"/>
                <w:kern w:val="0"/>
                <w:sz w:val="21"/>
                <w:szCs w:val="21"/>
                <w:lang w:val="en-US" w:eastAsia="zh-CN"/>
              </w:rPr>
              <w:t>4</w:t>
            </w:r>
            <w:r>
              <w:rPr>
                <w:rFonts w:hint="default" w:ascii="Times New Roman" w:hAnsi="Times New Roman" w:eastAsia="仿宋_GB2312" w:cs="Times New Roman"/>
                <w:color w:val="auto"/>
                <w:kern w:val="0"/>
                <w:sz w:val="21"/>
                <w:szCs w:val="21"/>
              </w:rPr>
              <w:t>月</w:t>
            </w:r>
          </w:p>
        </w:tc>
      </w:tr>
      <w:tr w14:paraId="3848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5" w:type="dxa"/>
            <w:gridSpan w:val="2"/>
            <w:vMerge w:val="continue"/>
            <w:vAlign w:val="center"/>
          </w:tcPr>
          <w:p w14:paraId="5451173F">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38" w:type="dxa"/>
            <w:gridSpan w:val="3"/>
            <w:vMerge w:val="restart"/>
            <w:shd w:val="clear" w:color="auto" w:fill="auto"/>
            <w:noWrap/>
            <w:vAlign w:val="center"/>
          </w:tcPr>
          <w:p w14:paraId="4C604A54">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土石方（</w:t>
            </w:r>
            <w:r>
              <w:rPr>
                <w:rFonts w:hint="default" w:ascii="Times New Roman" w:hAnsi="Times New Roman" w:eastAsia="仿宋_GB2312" w:cs="Times New Roman"/>
                <w:color w:val="auto"/>
                <w:kern w:val="0"/>
                <w:sz w:val="21"/>
                <w:szCs w:val="21"/>
                <w:lang w:eastAsia="zh-CN"/>
              </w:rPr>
              <w:t>万</w:t>
            </w:r>
            <w:r>
              <w:rPr>
                <w:rFonts w:hint="default" w:ascii="Times New Roman" w:hAnsi="Times New Roman" w:eastAsia="仿宋_GB2312" w:cs="Times New Roman"/>
                <w:color w:val="auto"/>
                <w:kern w:val="0"/>
                <w:sz w:val="21"/>
                <w:szCs w:val="21"/>
              </w:rPr>
              <w:t>m</w:t>
            </w:r>
            <w:r>
              <w:rPr>
                <w:rFonts w:hint="eastAsia" w:eastAsia="仿宋_GB2312" w:cs="Times New Roman"/>
                <w:color w:val="auto"/>
                <w:kern w:val="0"/>
                <w:sz w:val="21"/>
                <w:szCs w:val="21"/>
                <w:lang w:val="en-US" w:eastAsia="zh-CN"/>
              </w:rPr>
              <w:t>³</w:t>
            </w:r>
            <w:r>
              <w:rPr>
                <w:rFonts w:hint="default" w:ascii="Times New Roman" w:hAnsi="Times New Roman" w:eastAsia="仿宋_GB2312" w:cs="Times New Roman"/>
                <w:color w:val="auto"/>
                <w:kern w:val="0"/>
                <w:sz w:val="21"/>
                <w:szCs w:val="21"/>
              </w:rPr>
              <w:t>）</w:t>
            </w:r>
          </w:p>
        </w:tc>
        <w:tc>
          <w:tcPr>
            <w:tcW w:w="1412" w:type="dxa"/>
            <w:gridSpan w:val="2"/>
            <w:shd w:val="clear" w:color="auto" w:fill="auto"/>
            <w:noWrap/>
            <w:vAlign w:val="center"/>
          </w:tcPr>
          <w:p w14:paraId="7A6DB487">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挖方</w:t>
            </w:r>
          </w:p>
        </w:tc>
        <w:tc>
          <w:tcPr>
            <w:tcW w:w="1413" w:type="dxa"/>
            <w:gridSpan w:val="4"/>
            <w:shd w:val="clear" w:color="auto" w:fill="auto"/>
            <w:noWrap/>
            <w:vAlign w:val="center"/>
          </w:tcPr>
          <w:p w14:paraId="60A85253">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填方</w:t>
            </w:r>
          </w:p>
        </w:tc>
        <w:tc>
          <w:tcPr>
            <w:tcW w:w="1816" w:type="dxa"/>
            <w:gridSpan w:val="5"/>
            <w:shd w:val="clear" w:color="auto" w:fill="auto"/>
            <w:noWrap/>
            <w:vAlign w:val="center"/>
          </w:tcPr>
          <w:p w14:paraId="04C1B751">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借方</w:t>
            </w:r>
          </w:p>
        </w:tc>
        <w:tc>
          <w:tcPr>
            <w:tcW w:w="1797" w:type="dxa"/>
            <w:gridSpan w:val="2"/>
            <w:shd w:val="clear" w:color="auto" w:fill="auto"/>
            <w:noWrap/>
            <w:vAlign w:val="center"/>
          </w:tcPr>
          <w:p w14:paraId="4F03BD3B">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余（弃）方</w:t>
            </w:r>
          </w:p>
        </w:tc>
      </w:tr>
      <w:tr w14:paraId="6CD6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5" w:type="dxa"/>
            <w:gridSpan w:val="2"/>
            <w:vMerge w:val="continue"/>
            <w:vAlign w:val="center"/>
          </w:tcPr>
          <w:p w14:paraId="150CA466">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38" w:type="dxa"/>
            <w:gridSpan w:val="3"/>
            <w:vMerge w:val="continue"/>
            <w:vAlign w:val="center"/>
          </w:tcPr>
          <w:p w14:paraId="70F990A9">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412" w:type="dxa"/>
            <w:gridSpan w:val="2"/>
            <w:shd w:val="clear" w:color="auto" w:fill="auto"/>
            <w:noWrap/>
            <w:vAlign w:val="center"/>
          </w:tcPr>
          <w:p w14:paraId="6C7404FB">
            <w:pPr>
              <w:pStyle w:val="7"/>
              <w:bidi w:val="0"/>
              <w:ind w:firstLine="0" w:firstLineChars="0"/>
              <w:jc w:val="center"/>
              <w:rPr>
                <w:rFonts w:hint="default" w:ascii="Times New Roman" w:hAnsi="Times New Roman" w:eastAsia="仿宋_GB2312" w:cs="Times New Roman"/>
                <w:color w:val="auto"/>
                <w:kern w:val="0"/>
                <w:sz w:val="21"/>
                <w:szCs w:val="21"/>
                <w:lang w:val="en-US" w:eastAsia="zh-CN"/>
              </w:rPr>
            </w:pPr>
            <w:r>
              <w:rPr>
                <w:rFonts w:hint="eastAsia" w:cs="Times New Roman"/>
                <w:color w:val="auto"/>
                <w:lang w:val="en-US" w:eastAsia="zh-CN"/>
              </w:rPr>
              <w:t>2.98</w:t>
            </w:r>
          </w:p>
        </w:tc>
        <w:tc>
          <w:tcPr>
            <w:tcW w:w="1413" w:type="dxa"/>
            <w:gridSpan w:val="4"/>
            <w:shd w:val="clear" w:color="auto" w:fill="auto"/>
            <w:noWrap/>
            <w:vAlign w:val="center"/>
          </w:tcPr>
          <w:p w14:paraId="40FD6320">
            <w:pPr>
              <w:pStyle w:val="7"/>
              <w:bidi w:val="0"/>
              <w:ind w:firstLine="0" w:firstLineChars="0"/>
              <w:jc w:val="center"/>
              <w:rPr>
                <w:rFonts w:hint="default" w:ascii="Times New Roman" w:hAnsi="Times New Roman" w:eastAsia="仿宋_GB2312" w:cs="Times New Roman"/>
                <w:color w:val="auto"/>
                <w:kern w:val="0"/>
                <w:sz w:val="21"/>
                <w:szCs w:val="21"/>
                <w:lang w:val="en-US" w:eastAsia="zh-CN"/>
              </w:rPr>
            </w:pPr>
            <w:r>
              <w:rPr>
                <w:rFonts w:hint="eastAsia" w:cs="Times New Roman"/>
                <w:color w:val="auto"/>
                <w:lang w:val="en-US" w:eastAsia="zh-CN"/>
              </w:rPr>
              <w:t>0.25</w:t>
            </w:r>
          </w:p>
        </w:tc>
        <w:tc>
          <w:tcPr>
            <w:tcW w:w="1816" w:type="dxa"/>
            <w:gridSpan w:val="5"/>
            <w:shd w:val="clear" w:color="auto" w:fill="auto"/>
            <w:noWrap/>
            <w:vAlign w:val="center"/>
          </w:tcPr>
          <w:p w14:paraId="1027FCDE">
            <w:pPr>
              <w:pStyle w:val="8"/>
              <w:ind w:firstLine="0" w:firstLineChars="0"/>
              <w:rPr>
                <w:rFonts w:hint="default" w:ascii="Times New Roman" w:hAnsi="Times New Roman" w:eastAsia="仿宋_GB2312" w:cs="Times New Roman"/>
                <w:color w:val="auto"/>
                <w:kern w:val="0"/>
                <w:sz w:val="21"/>
                <w:szCs w:val="21"/>
                <w:lang w:val="en-US" w:eastAsia="zh-CN"/>
              </w:rPr>
            </w:pPr>
            <w:r>
              <w:rPr>
                <w:rFonts w:hint="default" w:ascii="Times New Roman" w:hAnsi="Times New Roman" w:cs="Times New Roman"/>
                <w:color w:val="auto"/>
              </w:rPr>
              <w:t>0</w:t>
            </w:r>
          </w:p>
        </w:tc>
        <w:tc>
          <w:tcPr>
            <w:tcW w:w="1797" w:type="dxa"/>
            <w:gridSpan w:val="2"/>
            <w:shd w:val="clear" w:color="auto" w:fill="auto"/>
            <w:noWrap/>
            <w:vAlign w:val="center"/>
          </w:tcPr>
          <w:p w14:paraId="0A633195">
            <w:pPr>
              <w:pStyle w:val="7"/>
              <w:bidi w:val="0"/>
              <w:ind w:firstLine="0" w:firstLineChars="0"/>
              <w:jc w:val="center"/>
              <w:rPr>
                <w:rFonts w:hint="default" w:ascii="Times New Roman" w:hAnsi="Times New Roman" w:eastAsia="仿宋_GB2312" w:cs="Times New Roman"/>
                <w:color w:val="auto"/>
                <w:kern w:val="0"/>
                <w:sz w:val="21"/>
                <w:szCs w:val="21"/>
                <w:lang w:val="en-US" w:eastAsia="zh-CN"/>
              </w:rPr>
            </w:pPr>
            <w:r>
              <w:rPr>
                <w:rFonts w:hint="eastAsia" w:cs="Times New Roman"/>
                <w:color w:val="auto"/>
                <w:lang w:val="en-US" w:eastAsia="zh-CN"/>
              </w:rPr>
              <w:t>2.73</w:t>
            </w:r>
          </w:p>
        </w:tc>
      </w:tr>
      <w:tr w14:paraId="0E7C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5" w:type="dxa"/>
            <w:gridSpan w:val="2"/>
            <w:vMerge w:val="continue"/>
            <w:vAlign w:val="center"/>
          </w:tcPr>
          <w:p w14:paraId="555DAA37">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38" w:type="dxa"/>
            <w:gridSpan w:val="3"/>
            <w:shd w:val="clear" w:color="auto" w:fill="auto"/>
            <w:noWrap/>
            <w:vAlign w:val="center"/>
          </w:tcPr>
          <w:p w14:paraId="5EF3EA79">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取土（石、砂）场</w:t>
            </w:r>
          </w:p>
        </w:tc>
        <w:tc>
          <w:tcPr>
            <w:tcW w:w="6438" w:type="dxa"/>
            <w:gridSpan w:val="13"/>
            <w:shd w:val="clear" w:color="auto" w:fill="auto"/>
            <w:noWrap/>
            <w:vAlign w:val="center"/>
          </w:tcPr>
          <w:p w14:paraId="5EFF282D">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ascii="Times New Roman" w:hAnsi="Times New Roman" w:eastAsia="仿宋_GB2312" w:cs="Times New Roman"/>
                <w:color w:val="auto"/>
                <w:kern w:val="0"/>
                <w:sz w:val="21"/>
                <w:szCs w:val="21"/>
                <w:lang w:val="en-US" w:eastAsia="zh-CN"/>
              </w:rPr>
              <w:t>不涉及</w:t>
            </w:r>
          </w:p>
        </w:tc>
      </w:tr>
      <w:tr w14:paraId="2385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5" w:type="dxa"/>
            <w:gridSpan w:val="2"/>
            <w:vMerge w:val="continue"/>
            <w:vAlign w:val="center"/>
          </w:tcPr>
          <w:p w14:paraId="6D56D746">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38" w:type="dxa"/>
            <w:gridSpan w:val="3"/>
            <w:shd w:val="clear" w:color="auto" w:fill="auto"/>
            <w:noWrap/>
            <w:vAlign w:val="center"/>
          </w:tcPr>
          <w:p w14:paraId="54383738">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弃土（石、砂）场</w:t>
            </w:r>
          </w:p>
        </w:tc>
        <w:tc>
          <w:tcPr>
            <w:tcW w:w="6438" w:type="dxa"/>
            <w:gridSpan w:val="13"/>
            <w:shd w:val="clear" w:color="auto" w:fill="auto"/>
            <w:noWrap/>
            <w:vAlign w:val="center"/>
          </w:tcPr>
          <w:p w14:paraId="39AEA4B4">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ascii="Times New Roman" w:hAnsi="Times New Roman" w:eastAsia="仿宋_GB2312" w:cs="Times New Roman"/>
                <w:color w:val="auto"/>
                <w:kern w:val="0"/>
                <w:sz w:val="21"/>
                <w:szCs w:val="21"/>
                <w:lang w:val="en-US" w:eastAsia="zh-CN"/>
              </w:rPr>
              <w:t>不涉及</w:t>
            </w:r>
          </w:p>
        </w:tc>
      </w:tr>
      <w:tr w14:paraId="1EF4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5" w:type="dxa"/>
            <w:gridSpan w:val="2"/>
            <w:vMerge w:val="restart"/>
            <w:shd w:val="clear" w:color="auto" w:fill="auto"/>
            <w:noWrap/>
            <w:vAlign w:val="center"/>
          </w:tcPr>
          <w:p w14:paraId="215AA3F9">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项目区</w:t>
            </w:r>
          </w:p>
          <w:p w14:paraId="6A4DA310">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概况</w:t>
            </w:r>
          </w:p>
        </w:tc>
        <w:tc>
          <w:tcPr>
            <w:tcW w:w="2405" w:type="dxa"/>
            <w:gridSpan w:val="4"/>
            <w:shd w:val="clear" w:color="auto" w:fill="auto"/>
            <w:noWrap/>
            <w:vAlign w:val="center"/>
          </w:tcPr>
          <w:p w14:paraId="70C2F9DF">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涉及重点防治区情况</w:t>
            </w:r>
          </w:p>
        </w:tc>
        <w:tc>
          <w:tcPr>
            <w:tcW w:w="2369" w:type="dxa"/>
            <w:gridSpan w:val="6"/>
            <w:shd w:val="clear" w:color="auto" w:fill="auto"/>
            <w:noWrap/>
            <w:vAlign w:val="center"/>
          </w:tcPr>
          <w:p w14:paraId="0A81C1F4">
            <w:pPr>
              <w:widowControl/>
              <w:adjustRightInd/>
              <w:snapToGrid/>
              <w:spacing w:line="240" w:lineRule="auto"/>
              <w:jc w:val="center"/>
              <w:rPr>
                <w:rFonts w:hint="eastAsia"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val="en-US" w:eastAsia="zh-CN"/>
              </w:rPr>
              <w:t>嘉陵江及沱江中下游国家级水土流失重点治理区</w:t>
            </w:r>
          </w:p>
        </w:tc>
        <w:tc>
          <w:tcPr>
            <w:tcW w:w="1705" w:type="dxa"/>
            <w:gridSpan w:val="4"/>
            <w:shd w:val="clear" w:color="auto" w:fill="auto"/>
            <w:noWrap/>
            <w:vAlign w:val="center"/>
          </w:tcPr>
          <w:p w14:paraId="1F982002">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地貌类型</w:t>
            </w:r>
          </w:p>
        </w:tc>
        <w:tc>
          <w:tcPr>
            <w:tcW w:w="1797" w:type="dxa"/>
            <w:gridSpan w:val="2"/>
            <w:shd w:val="clear" w:color="auto" w:fill="auto"/>
            <w:noWrap/>
            <w:vAlign w:val="center"/>
          </w:tcPr>
          <w:p w14:paraId="778017D7">
            <w:pPr>
              <w:widowControl/>
              <w:adjustRightInd/>
              <w:snapToGrid/>
              <w:spacing w:line="240" w:lineRule="auto"/>
              <w:jc w:val="center"/>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低</w:t>
            </w:r>
            <w:r>
              <w:rPr>
                <w:rFonts w:hint="eastAsia" w:ascii="Times New Roman" w:hAnsi="Times New Roman" w:eastAsia="仿宋_GB2312" w:cs="Times New Roman"/>
                <w:color w:val="auto"/>
                <w:kern w:val="0"/>
                <w:sz w:val="21"/>
                <w:szCs w:val="21"/>
              </w:rPr>
              <w:t>山地貌</w:t>
            </w:r>
          </w:p>
        </w:tc>
      </w:tr>
      <w:tr w14:paraId="6575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5" w:type="dxa"/>
            <w:gridSpan w:val="2"/>
            <w:vMerge w:val="continue"/>
            <w:vAlign w:val="center"/>
          </w:tcPr>
          <w:p w14:paraId="41D61877">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2405" w:type="dxa"/>
            <w:gridSpan w:val="4"/>
            <w:shd w:val="clear" w:color="auto" w:fill="auto"/>
            <w:noWrap/>
            <w:vAlign w:val="center"/>
          </w:tcPr>
          <w:p w14:paraId="737A5823">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原地貌土壤侵蚀模数</w:t>
            </w:r>
          </w:p>
          <w:p w14:paraId="60E611F2">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[t/</w:t>
            </w:r>
            <w:r>
              <w:rPr>
                <w:rFonts w:hint="eastAsia" w:eastAsia="仿宋_GB2312" w:cs="Times New Roman"/>
                <w:color w:val="auto"/>
                <w:kern w:val="0"/>
                <w:sz w:val="21"/>
                <w:szCs w:val="21"/>
                <w:lang w:eastAsia="zh-CN"/>
              </w:rPr>
              <w:t>（</w:t>
            </w:r>
            <w:r>
              <w:rPr>
                <w:rFonts w:hint="default" w:ascii="Times New Roman" w:hAnsi="Times New Roman" w:eastAsia="仿宋_GB2312" w:cs="Times New Roman"/>
                <w:color w:val="auto"/>
                <w:kern w:val="0"/>
                <w:sz w:val="21"/>
                <w:szCs w:val="21"/>
              </w:rPr>
              <w:t>k</w:t>
            </w:r>
            <w:r>
              <w:rPr>
                <w:rFonts w:hint="eastAsia" w:eastAsia="仿宋_GB2312" w:cs="Times New Roman"/>
                <w:color w:val="auto"/>
                <w:kern w:val="0"/>
                <w:sz w:val="21"/>
                <w:szCs w:val="21"/>
                <w:lang w:eastAsia="zh-CN"/>
              </w:rPr>
              <w:t>m²</w:t>
            </w:r>
            <w:r>
              <w:rPr>
                <w:rFonts w:hint="default" w:ascii="Times New Roman" w:hAnsi="Times New Roman" w:eastAsia="仿宋_GB2312" w:cs="Times New Roman"/>
                <w:color w:val="auto"/>
                <w:kern w:val="0"/>
                <w:sz w:val="21"/>
                <w:szCs w:val="21"/>
              </w:rPr>
              <w:t>・a</w:t>
            </w:r>
            <w:r>
              <w:rPr>
                <w:rFonts w:hint="eastAsia" w:eastAsia="仿宋_GB2312" w:cs="Times New Roman"/>
                <w:color w:val="auto"/>
                <w:kern w:val="0"/>
                <w:sz w:val="21"/>
                <w:szCs w:val="21"/>
                <w:lang w:eastAsia="zh-CN"/>
              </w:rPr>
              <w:t>）</w:t>
            </w:r>
            <w:r>
              <w:rPr>
                <w:rFonts w:hint="default" w:ascii="Times New Roman" w:hAnsi="Times New Roman" w:eastAsia="仿宋_GB2312" w:cs="Times New Roman"/>
                <w:color w:val="auto"/>
                <w:kern w:val="0"/>
                <w:sz w:val="21"/>
                <w:szCs w:val="21"/>
              </w:rPr>
              <w:t>]</w:t>
            </w:r>
          </w:p>
        </w:tc>
        <w:tc>
          <w:tcPr>
            <w:tcW w:w="1412" w:type="dxa"/>
            <w:gridSpan w:val="3"/>
            <w:shd w:val="clear" w:color="auto" w:fill="auto"/>
            <w:noWrap/>
            <w:vAlign w:val="center"/>
          </w:tcPr>
          <w:p w14:paraId="38E951ED">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1500</w:t>
            </w:r>
          </w:p>
        </w:tc>
        <w:tc>
          <w:tcPr>
            <w:tcW w:w="2964" w:type="dxa"/>
            <w:gridSpan w:val="8"/>
            <w:shd w:val="clear" w:color="auto" w:fill="auto"/>
            <w:noWrap/>
            <w:vAlign w:val="center"/>
          </w:tcPr>
          <w:p w14:paraId="6A30870F">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容许土壤流失量</w:t>
            </w:r>
          </w:p>
          <w:p w14:paraId="77CB3F1C">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[t/</w:t>
            </w:r>
            <w:r>
              <w:rPr>
                <w:rFonts w:hint="eastAsia" w:eastAsia="仿宋_GB2312" w:cs="Times New Roman"/>
                <w:color w:val="auto"/>
                <w:kern w:val="0"/>
                <w:sz w:val="21"/>
                <w:szCs w:val="21"/>
                <w:lang w:eastAsia="zh-CN"/>
              </w:rPr>
              <w:t>（</w:t>
            </w:r>
            <w:r>
              <w:rPr>
                <w:rFonts w:hint="default" w:ascii="Times New Roman" w:hAnsi="Times New Roman" w:eastAsia="仿宋_GB2312" w:cs="Times New Roman"/>
                <w:color w:val="auto"/>
                <w:kern w:val="0"/>
                <w:sz w:val="21"/>
                <w:szCs w:val="21"/>
              </w:rPr>
              <w:t>k</w:t>
            </w:r>
            <w:r>
              <w:rPr>
                <w:rFonts w:hint="eastAsia" w:eastAsia="仿宋_GB2312" w:cs="Times New Roman"/>
                <w:color w:val="auto"/>
                <w:kern w:val="0"/>
                <w:sz w:val="21"/>
                <w:szCs w:val="21"/>
                <w:lang w:eastAsia="zh-CN"/>
              </w:rPr>
              <w:t>m²</w:t>
            </w:r>
            <w:r>
              <w:rPr>
                <w:rFonts w:hint="default" w:ascii="Times New Roman" w:hAnsi="Times New Roman" w:eastAsia="仿宋_GB2312" w:cs="Times New Roman"/>
                <w:color w:val="auto"/>
                <w:kern w:val="0"/>
                <w:sz w:val="21"/>
                <w:szCs w:val="21"/>
              </w:rPr>
              <w:t>・a</w:t>
            </w:r>
            <w:r>
              <w:rPr>
                <w:rFonts w:hint="eastAsia" w:eastAsia="仿宋_GB2312" w:cs="Times New Roman"/>
                <w:color w:val="auto"/>
                <w:kern w:val="0"/>
                <w:sz w:val="21"/>
                <w:szCs w:val="21"/>
                <w:lang w:eastAsia="zh-CN"/>
              </w:rPr>
              <w:t>）</w:t>
            </w:r>
            <w:r>
              <w:rPr>
                <w:rFonts w:hint="default" w:ascii="Times New Roman" w:hAnsi="Times New Roman" w:eastAsia="仿宋_GB2312" w:cs="Times New Roman"/>
                <w:color w:val="auto"/>
                <w:kern w:val="0"/>
                <w:sz w:val="21"/>
                <w:szCs w:val="21"/>
              </w:rPr>
              <w:t>]</w:t>
            </w:r>
          </w:p>
        </w:tc>
        <w:tc>
          <w:tcPr>
            <w:tcW w:w="1495" w:type="dxa"/>
            <w:shd w:val="clear" w:color="auto" w:fill="auto"/>
            <w:noWrap/>
            <w:vAlign w:val="center"/>
          </w:tcPr>
          <w:p w14:paraId="49871623">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500</w:t>
            </w:r>
          </w:p>
        </w:tc>
      </w:tr>
      <w:tr w14:paraId="2D8D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4" w:hRule="atLeast"/>
          <w:jc w:val="center"/>
        </w:trPr>
        <w:tc>
          <w:tcPr>
            <w:tcW w:w="3360" w:type="dxa"/>
            <w:gridSpan w:val="6"/>
            <w:shd w:val="clear" w:color="auto" w:fill="auto"/>
            <w:noWrap/>
            <w:vAlign w:val="center"/>
          </w:tcPr>
          <w:p w14:paraId="622B652C">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项目选址（线）水土保持评价</w:t>
            </w:r>
          </w:p>
        </w:tc>
        <w:tc>
          <w:tcPr>
            <w:tcW w:w="5871" w:type="dxa"/>
            <w:gridSpan w:val="12"/>
            <w:shd w:val="clear" w:color="auto" w:fill="auto"/>
            <w:noWrap/>
            <w:vAlign w:val="center"/>
          </w:tcPr>
          <w:p w14:paraId="6A41AF0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仿宋_GB2312" w:cs="Times New Roman"/>
                <w:color w:val="auto"/>
                <w:kern w:val="0"/>
                <w:sz w:val="21"/>
                <w:szCs w:val="21"/>
                <w:lang w:val="en-US" w:eastAsia="zh-CN"/>
              </w:rPr>
            </w:pPr>
            <w:r>
              <w:rPr>
                <w:rFonts w:hint="eastAsia" w:ascii="Times New Roman" w:hAnsi="Times New Roman" w:eastAsia="仿宋_GB2312" w:cs="Times New Roman"/>
                <w:color w:val="auto"/>
                <w:kern w:val="0"/>
                <w:sz w:val="21"/>
                <w:szCs w:val="21"/>
                <w:lang w:eastAsia="zh-CN"/>
              </w:rPr>
              <w:t>本项目选址</w:t>
            </w:r>
            <w:r>
              <w:rPr>
                <w:rFonts w:hint="eastAsia" w:eastAsia="仿宋_GB2312" w:cs="Times New Roman"/>
                <w:color w:val="auto"/>
                <w:kern w:val="0"/>
                <w:sz w:val="21"/>
                <w:szCs w:val="21"/>
                <w:lang w:val="en-US" w:eastAsia="zh-CN"/>
              </w:rPr>
              <w:t>涉及</w:t>
            </w:r>
            <w:r>
              <w:rPr>
                <w:rFonts w:hint="eastAsia" w:ascii="Times New Roman" w:hAnsi="Times New Roman" w:eastAsia="仿宋_GB2312" w:cs="Times New Roman"/>
                <w:color w:val="auto"/>
                <w:kern w:val="0"/>
                <w:sz w:val="21"/>
                <w:szCs w:val="21"/>
                <w:lang w:val="en-US" w:eastAsia="zh-CN"/>
              </w:rPr>
              <w:t>阆中市</w:t>
            </w:r>
            <w:r>
              <w:rPr>
                <w:rFonts w:hint="default" w:ascii="Times New Roman" w:hAnsi="Times New Roman" w:eastAsia="仿宋_GB2312" w:cs="Times New Roman"/>
                <w:color w:val="auto"/>
                <w:kern w:val="0"/>
                <w:sz w:val="21"/>
                <w:szCs w:val="21"/>
                <w:lang w:val="en-US" w:eastAsia="zh-CN"/>
              </w:rPr>
              <w:t>属于嘉陵江及沱江中下游国家级水土流失重点治理区</w:t>
            </w:r>
            <w:r>
              <w:rPr>
                <w:rFonts w:hint="eastAsia" w:eastAsia="仿宋_GB2312" w:cs="Times New Roman"/>
                <w:color w:val="auto"/>
                <w:kern w:val="0"/>
                <w:sz w:val="21"/>
                <w:szCs w:val="21"/>
                <w:lang w:val="en-US" w:eastAsia="zh-CN"/>
              </w:rPr>
              <w:t>。</w:t>
            </w:r>
            <w:r>
              <w:rPr>
                <w:rFonts w:hint="eastAsia" w:ascii="Times New Roman" w:hAnsi="Times New Roman" w:eastAsia="仿宋_GB2312" w:cs="Times New Roman"/>
                <w:color w:val="auto"/>
                <w:kern w:val="0"/>
                <w:sz w:val="21"/>
                <w:szCs w:val="21"/>
                <w:lang w:eastAsia="zh-CN"/>
              </w:rPr>
              <w:t>不涉及饮用水水源保护区、水功能一级区的保护区和保留区、自然保护区、世界文化和自然遗产地、风景名胜区、地质公园、森林公园、重要湿地等。本项目建设区域未在县级以上地方人民政府划定的崩塌、滑坡危险区和泥石流易发区内，不属于水土流失严重、生态脆弱的地区</w:t>
            </w:r>
            <w:r>
              <w:rPr>
                <w:rFonts w:hint="default" w:ascii="Times New Roman" w:hAnsi="Times New Roman" w:eastAsia="仿宋_GB2312" w:cs="Times New Roman"/>
                <w:color w:val="auto"/>
                <w:kern w:val="0"/>
                <w:sz w:val="21"/>
                <w:szCs w:val="21"/>
                <w:lang w:eastAsia="zh-CN"/>
              </w:rPr>
              <w:t>。工程建设不涉及河流两岸、湖泊和水库周边的植物保护带；工程用地未涉及国家水土保持监测网络中的水土保持监测站点和重点试验区以及国家确定的水土保持长期定位观测站，符合《生产建设项目水土保持技术标准》（GB50433-2018）规定。综上所述，工程选址（线）基本无水土保持制约因素，选址（线）合理可行。</w:t>
            </w:r>
          </w:p>
        </w:tc>
      </w:tr>
      <w:tr w14:paraId="3AC7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60" w:type="dxa"/>
            <w:gridSpan w:val="6"/>
            <w:shd w:val="clear" w:color="auto" w:fill="auto"/>
            <w:noWrap/>
            <w:vAlign w:val="center"/>
          </w:tcPr>
          <w:p w14:paraId="4157FC6F">
            <w:pPr>
              <w:widowControl/>
              <w:adjustRightInd/>
              <w:snapToGrid/>
              <w:spacing w:line="240" w:lineRule="auto"/>
              <w:jc w:val="center"/>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调查</w:t>
            </w:r>
            <w:r>
              <w:rPr>
                <w:rFonts w:hint="default" w:ascii="Times New Roman" w:hAnsi="Times New Roman" w:eastAsia="仿宋_GB2312" w:cs="Times New Roman"/>
                <w:color w:val="auto"/>
                <w:kern w:val="0"/>
                <w:sz w:val="21"/>
                <w:szCs w:val="21"/>
              </w:rPr>
              <w:t>水土流失总量</w:t>
            </w:r>
          </w:p>
        </w:tc>
        <w:tc>
          <w:tcPr>
            <w:tcW w:w="5871" w:type="dxa"/>
            <w:gridSpan w:val="12"/>
            <w:shd w:val="clear" w:color="auto" w:fill="auto"/>
            <w:noWrap/>
            <w:vAlign w:val="center"/>
          </w:tcPr>
          <w:p w14:paraId="2B0121A0">
            <w:pPr>
              <w:keepNext w:val="0"/>
              <w:keepLines w:val="0"/>
              <w:pageBreakBefore w:val="0"/>
              <w:widowControl w:val="0"/>
              <w:tabs>
                <w:tab w:val="left" w:pos="1218"/>
              </w:tabs>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val="en-US" w:eastAsia="zh-CN"/>
              </w:rPr>
              <w:t>项目建设</w:t>
            </w:r>
            <w:r>
              <w:rPr>
                <w:rFonts w:hint="default" w:ascii="Times New Roman" w:hAnsi="Times New Roman" w:eastAsia="仿宋_GB2312" w:cs="Times New Roman"/>
                <w:color w:val="auto"/>
                <w:kern w:val="0"/>
                <w:sz w:val="21"/>
                <w:szCs w:val="21"/>
                <w:lang w:eastAsia="zh-CN"/>
              </w:rPr>
              <w:t>可能产生的土壤流失总量为</w:t>
            </w:r>
            <w:r>
              <w:rPr>
                <w:rFonts w:hint="eastAsia" w:ascii="Times New Roman" w:hAnsi="Times New Roman" w:eastAsia="仿宋_GB2312" w:cs="Times New Roman"/>
                <w:color w:val="auto"/>
                <w:kern w:val="0"/>
                <w:sz w:val="21"/>
                <w:szCs w:val="21"/>
                <w:lang w:val="en-US" w:eastAsia="zh-CN"/>
              </w:rPr>
              <w:t>29.32</w:t>
            </w:r>
            <w:r>
              <w:rPr>
                <w:rFonts w:hint="default" w:ascii="Times New Roman" w:hAnsi="Times New Roman" w:eastAsia="仿宋_GB2312" w:cs="Times New Roman"/>
                <w:color w:val="auto"/>
                <w:kern w:val="0"/>
                <w:sz w:val="21"/>
                <w:szCs w:val="21"/>
                <w:lang w:eastAsia="zh-CN"/>
              </w:rPr>
              <w:t>t，其中新增流失量为</w:t>
            </w:r>
            <w:r>
              <w:rPr>
                <w:rFonts w:hint="eastAsia" w:ascii="Times New Roman" w:hAnsi="Times New Roman" w:eastAsia="仿宋_GB2312" w:cs="Times New Roman"/>
                <w:color w:val="auto"/>
                <w:kern w:val="0"/>
                <w:sz w:val="21"/>
                <w:szCs w:val="21"/>
                <w:lang w:val="en-US" w:eastAsia="zh-CN"/>
              </w:rPr>
              <w:t>12.99t</w:t>
            </w:r>
            <w:r>
              <w:rPr>
                <w:rFonts w:hint="eastAsia" w:ascii="Times New Roman" w:hAnsi="Times New Roman" w:eastAsia="仿宋_GB2312" w:cs="Times New Roman"/>
                <w:color w:val="auto"/>
                <w:kern w:val="0"/>
                <w:sz w:val="21"/>
                <w:szCs w:val="21"/>
                <w:lang w:eastAsia="zh-CN"/>
              </w:rPr>
              <w:t>。</w:t>
            </w:r>
            <w:r>
              <w:rPr>
                <w:rFonts w:hint="default" w:ascii="Times New Roman" w:hAnsi="Times New Roman" w:eastAsia="仿宋_GB2312" w:cs="Times New Roman"/>
                <w:color w:val="auto"/>
                <w:kern w:val="0"/>
                <w:sz w:val="21"/>
                <w:szCs w:val="21"/>
                <w:lang w:val="en-US" w:eastAsia="zh-CN"/>
              </w:rPr>
              <w:t>施工期新增土壤流失量为</w:t>
            </w:r>
            <w:r>
              <w:rPr>
                <w:rFonts w:hint="eastAsia" w:ascii="Times New Roman" w:hAnsi="Times New Roman" w:eastAsia="仿宋_GB2312" w:cs="Times New Roman"/>
                <w:color w:val="auto"/>
                <w:kern w:val="0"/>
                <w:sz w:val="21"/>
                <w:szCs w:val="21"/>
                <w:lang w:val="en-US" w:eastAsia="zh-CN"/>
              </w:rPr>
              <w:t>11.70</w:t>
            </w:r>
            <w:r>
              <w:rPr>
                <w:rFonts w:hint="default" w:ascii="Times New Roman" w:hAnsi="Times New Roman" w:eastAsia="仿宋_GB2312" w:cs="Times New Roman"/>
                <w:color w:val="auto"/>
                <w:kern w:val="0"/>
                <w:sz w:val="21"/>
                <w:szCs w:val="21"/>
                <w:lang w:val="en-US" w:eastAsia="zh-CN"/>
              </w:rPr>
              <w:t>t</w:t>
            </w:r>
            <w:r>
              <w:rPr>
                <w:rFonts w:hint="eastAsia" w:ascii="Times New Roman" w:hAnsi="Times New Roman" w:eastAsia="仿宋_GB2312" w:cs="Times New Roman"/>
                <w:color w:val="auto"/>
                <w:kern w:val="0"/>
                <w:sz w:val="21"/>
                <w:szCs w:val="21"/>
                <w:lang w:val="en-US" w:eastAsia="zh-CN"/>
              </w:rPr>
              <w:t>，</w:t>
            </w:r>
            <w:r>
              <w:rPr>
                <w:rFonts w:hint="default" w:ascii="Times New Roman" w:hAnsi="Times New Roman" w:eastAsia="仿宋_GB2312" w:cs="Times New Roman"/>
                <w:color w:val="auto"/>
                <w:kern w:val="0"/>
                <w:sz w:val="21"/>
                <w:szCs w:val="21"/>
                <w:lang w:val="en-US" w:eastAsia="zh-CN"/>
              </w:rPr>
              <w:t>占本工程新增水土流失总量的</w:t>
            </w:r>
            <w:r>
              <w:rPr>
                <w:rFonts w:hint="eastAsia" w:ascii="Times New Roman" w:hAnsi="Times New Roman" w:eastAsia="仿宋_GB2312" w:cs="Times New Roman"/>
                <w:color w:val="auto"/>
                <w:kern w:val="0"/>
                <w:sz w:val="21"/>
                <w:szCs w:val="21"/>
                <w:lang w:val="en-US" w:eastAsia="zh-CN"/>
              </w:rPr>
              <w:t>90.07</w:t>
            </w:r>
            <w:r>
              <w:rPr>
                <w:rFonts w:hint="default" w:ascii="Times New Roman" w:hAnsi="Times New Roman" w:eastAsia="仿宋_GB2312" w:cs="Times New Roman"/>
                <w:color w:val="auto"/>
                <w:kern w:val="0"/>
                <w:sz w:val="21"/>
                <w:szCs w:val="21"/>
                <w:lang w:val="en-US" w:eastAsia="zh-CN"/>
              </w:rPr>
              <w:t>%；</w:t>
            </w:r>
            <w:r>
              <w:rPr>
                <w:rFonts w:hint="eastAsia" w:ascii="Times New Roman" w:hAnsi="Times New Roman" w:eastAsia="仿宋_GB2312" w:cs="Times New Roman"/>
                <w:color w:val="auto"/>
                <w:kern w:val="0"/>
                <w:sz w:val="21"/>
                <w:szCs w:val="21"/>
                <w:lang w:val="en-US" w:eastAsia="zh-CN"/>
              </w:rPr>
              <w:t>主体工程</w:t>
            </w:r>
            <w:r>
              <w:rPr>
                <w:rFonts w:hint="default" w:ascii="Times New Roman" w:hAnsi="Times New Roman" w:eastAsia="仿宋_GB2312" w:cs="Times New Roman"/>
                <w:color w:val="auto"/>
                <w:kern w:val="0"/>
                <w:sz w:val="21"/>
                <w:szCs w:val="21"/>
                <w:lang w:val="en-US" w:eastAsia="zh-CN"/>
              </w:rPr>
              <w:t>新增水土流失量</w:t>
            </w:r>
            <w:r>
              <w:rPr>
                <w:rFonts w:hint="eastAsia" w:ascii="Times New Roman" w:hAnsi="Times New Roman" w:eastAsia="仿宋_GB2312" w:cs="Times New Roman"/>
                <w:color w:val="auto"/>
                <w:kern w:val="0"/>
                <w:sz w:val="21"/>
                <w:szCs w:val="21"/>
                <w:lang w:val="en-US" w:eastAsia="zh-CN"/>
              </w:rPr>
              <w:t>7.13t</w:t>
            </w:r>
            <w:r>
              <w:rPr>
                <w:rFonts w:hint="default" w:ascii="Times New Roman" w:hAnsi="Times New Roman" w:eastAsia="仿宋_GB2312" w:cs="Times New Roman"/>
                <w:color w:val="auto"/>
                <w:kern w:val="0"/>
                <w:sz w:val="21"/>
                <w:szCs w:val="21"/>
                <w:lang w:val="en-US" w:eastAsia="zh-CN"/>
              </w:rPr>
              <w:t>，占新增流失量的</w:t>
            </w:r>
            <w:r>
              <w:rPr>
                <w:rFonts w:hint="eastAsia" w:ascii="Times New Roman" w:hAnsi="Times New Roman" w:eastAsia="仿宋_GB2312" w:cs="Times New Roman"/>
                <w:color w:val="auto"/>
                <w:kern w:val="0"/>
                <w:sz w:val="21"/>
                <w:szCs w:val="21"/>
                <w:lang w:val="en-US" w:eastAsia="zh-CN"/>
              </w:rPr>
              <w:t>54.90</w:t>
            </w:r>
            <w:r>
              <w:rPr>
                <w:rFonts w:hint="default" w:ascii="Times New Roman" w:hAnsi="Times New Roman" w:eastAsia="仿宋_GB2312" w:cs="Times New Roman"/>
                <w:color w:val="auto"/>
                <w:kern w:val="0"/>
                <w:sz w:val="21"/>
                <w:szCs w:val="21"/>
                <w:lang w:val="en-US" w:eastAsia="zh-CN"/>
              </w:rPr>
              <w:t>%</w:t>
            </w:r>
            <w:r>
              <w:rPr>
                <w:rFonts w:hint="default" w:ascii="Times New Roman" w:hAnsi="Times New Roman" w:eastAsia="仿宋_GB2312" w:cs="Times New Roman"/>
                <w:color w:val="auto"/>
                <w:kern w:val="0"/>
                <w:sz w:val="21"/>
                <w:szCs w:val="21"/>
                <w:lang w:eastAsia="zh-CN"/>
              </w:rPr>
              <w:t>。</w:t>
            </w:r>
            <w:r>
              <w:rPr>
                <w:rFonts w:hint="default" w:ascii="Times New Roman" w:hAnsi="Times New Roman" w:eastAsia="仿宋_GB2312" w:cs="Times New Roman"/>
                <w:color w:val="auto"/>
                <w:kern w:val="0"/>
                <w:sz w:val="21"/>
                <w:szCs w:val="21"/>
                <w:lang w:val="en-US" w:eastAsia="zh-CN"/>
              </w:rPr>
              <w:t>因此</w:t>
            </w:r>
            <w:r>
              <w:rPr>
                <w:rFonts w:hint="default" w:ascii="Times New Roman" w:hAnsi="Times New Roman" w:eastAsia="仿宋_GB2312" w:cs="Times New Roman"/>
                <w:color w:val="auto"/>
                <w:kern w:val="0"/>
                <w:sz w:val="21"/>
                <w:szCs w:val="21"/>
                <w:lang w:eastAsia="zh-CN"/>
              </w:rPr>
              <w:t>确定</w:t>
            </w:r>
            <w:r>
              <w:rPr>
                <w:rFonts w:hint="eastAsia" w:ascii="Times New Roman" w:hAnsi="Times New Roman" w:eastAsia="仿宋_GB2312" w:cs="Times New Roman"/>
                <w:color w:val="auto"/>
                <w:kern w:val="0"/>
                <w:sz w:val="21"/>
                <w:szCs w:val="21"/>
                <w:lang w:val="en-US" w:eastAsia="zh-CN"/>
              </w:rPr>
              <w:t>主体工程</w:t>
            </w:r>
            <w:r>
              <w:rPr>
                <w:rFonts w:hint="default" w:ascii="Times New Roman" w:hAnsi="Times New Roman" w:eastAsia="仿宋_GB2312" w:cs="Times New Roman"/>
                <w:color w:val="auto"/>
                <w:kern w:val="0"/>
                <w:sz w:val="21"/>
                <w:szCs w:val="21"/>
                <w:lang w:val="en-US" w:eastAsia="zh-CN"/>
              </w:rPr>
              <w:t>区</w:t>
            </w:r>
            <w:r>
              <w:rPr>
                <w:rFonts w:hint="default" w:ascii="Times New Roman" w:hAnsi="Times New Roman" w:eastAsia="仿宋_GB2312" w:cs="Times New Roman"/>
                <w:color w:val="auto"/>
                <w:kern w:val="0"/>
                <w:sz w:val="21"/>
                <w:szCs w:val="21"/>
                <w:lang w:eastAsia="zh-CN"/>
              </w:rPr>
              <w:t>为本项目重点</w:t>
            </w:r>
            <w:r>
              <w:rPr>
                <w:rFonts w:hint="default" w:ascii="Times New Roman" w:hAnsi="Times New Roman" w:eastAsia="仿宋_GB2312" w:cs="Times New Roman"/>
                <w:color w:val="auto"/>
                <w:kern w:val="0"/>
                <w:sz w:val="21"/>
                <w:szCs w:val="21"/>
                <w:lang w:val="en-US" w:eastAsia="zh-CN"/>
              </w:rPr>
              <w:t>防治区域</w:t>
            </w:r>
            <w:r>
              <w:rPr>
                <w:rFonts w:hint="eastAsia" w:ascii="Times New Roman" w:hAnsi="Times New Roman" w:eastAsia="仿宋_GB2312" w:cs="Times New Roman"/>
                <w:color w:val="auto"/>
                <w:kern w:val="0"/>
                <w:sz w:val="21"/>
                <w:szCs w:val="21"/>
                <w:lang w:val="en-US" w:eastAsia="zh-CN"/>
              </w:rPr>
              <w:t>。</w:t>
            </w:r>
          </w:p>
        </w:tc>
      </w:tr>
      <w:tr w14:paraId="36F7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60" w:type="dxa"/>
            <w:gridSpan w:val="6"/>
            <w:shd w:val="clear" w:color="auto" w:fill="auto"/>
            <w:noWrap/>
            <w:vAlign w:val="center"/>
          </w:tcPr>
          <w:p w14:paraId="61A89728">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防治责任范围</w:t>
            </w:r>
          </w:p>
        </w:tc>
        <w:tc>
          <w:tcPr>
            <w:tcW w:w="5871" w:type="dxa"/>
            <w:gridSpan w:val="12"/>
            <w:shd w:val="clear" w:color="auto" w:fill="auto"/>
            <w:noWrap/>
            <w:vAlign w:val="center"/>
          </w:tcPr>
          <w:p w14:paraId="1A281CBC">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_GB2312" w:cs="Times New Roman"/>
                <w:color w:val="auto"/>
                <w:kern w:val="0"/>
                <w:sz w:val="21"/>
                <w:szCs w:val="21"/>
                <w:lang w:val="en-US" w:eastAsia="zh-CN"/>
              </w:rPr>
            </w:pPr>
            <w:r>
              <w:rPr>
                <w:rFonts w:hint="eastAsia" w:ascii="Times New Roman" w:hAnsi="Times New Roman" w:eastAsia="仿宋_GB2312" w:cs="Times New Roman"/>
                <w:color w:val="auto"/>
                <w:kern w:val="0"/>
                <w:sz w:val="21"/>
                <w:szCs w:val="21"/>
                <w:lang w:val="en-US" w:eastAsia="zh-CN"/>
              </w:rPr>
              <w:t>项目水土流失防治责任范围面积共计</w:t>
            </w:r>
            <w:r>
              <w:rPr>
                <w:rFonts w:hint="eastAsia" w:eastAsia="仿宋_GB2312" w:cs="Times New Roman"/>
                <w:color w:val="auto"/>
                <w:kern w:val="0"/>
                <w:sz w:val="21"/>
                <w:szCs w:val="21"/>
                <w:lang w:val="en-US" w:eastAsia="zh-CN"/>
              </w:rPr>
              <w:t>0.74</w:t>
            </w:r>
            <w:r>
              <w:rPr>
                <w:rFonts w:hint="eastAsia" w:ascii="Times New Roman" w:hAnsi="Times New Roman" w:eastAsia="仿宋_GB2312" w:cs="Times New Roman"/>
                <w:color w:val="auto"/>
                <w:kern w:val="0"/>
                <w:sz w:val="21"/>
                <w:szCs w:val="21"/>
                <w:lang w:val="en-US" w:eastAsia="zh-CN"/>
              </w:rPr>
              <w:t>hm²。</w:t>
            </w:r>
          </w:p>
        </w:tc>
      </w:tr>
      <w:tr w14:paraId="4B45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shd w:val="clear" w:color="auto" w:fill="auto"/>
            <w:noWrap/>
            <w:vAlign w:val="center"/>
          </w:tcPr>
          <w:p w14:paraId="298E71EE">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防治标准等级</w:t>
            </w:r>
          </w:p>
          <w:p w14:paraId="0342029F">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及目标</w:t>
            </w:r>
          </w:p>
        </w:tc>
        <w:tc>
          <w:tcPr>
            <w:tcW w:w="2624" w:type="dxa"/>
            <w:gridSpan w:val="5"/>
            <w:shd w:val="clear" w:color="auto" w:fill="auto"/>
            <w:noWrap/>
            <w:vAlign w:val="center"/>
          </w:tcPr>
          <w:p w14:paraId="5C7BAB77">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防治标准等级</w:t>
            </w:r>
          </w:p>
        </w:tc>
        <w:tc>
          <w:tcPr>
            <w:tcW w:w="5871" w:type="dxa"/>
            <w:gridSpan w:val="12"/>
            <w:shd w:val="clear" w:color="auto" w:fill="auto"/>
            <w:noWrap/>
            <w:vAlign w:val="center"/>
          </w:tcPr>
          <w:p w14:paraId="4C1B51AE">
            <w:pPr>
              <w:widowControl/>
              <w:adjustRightInd/>
              <w:snapToGrid/>
              <w:spacing w:line="240" w:lineRule="auto"/>
              <w:jc w:val="center"/>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西南紫色土</w:t>
            </w:r>
            <w:r>
              <w:rPr>
                <w:rFonts w:hint="default" w:ascii="Times New Roman" w:hAnsi="Times New Roman" w:eastAsia="仿宋_GB2312" w:cs="Times New Roman"/>
                <w:color w:val="auto"/>
                <w:kern w:val="0"/>
                <w:sz w:val="21"/>
                <w:szCs w:val="21"/>
                <w:lang w:eastAsia="zh-CN"/>
              </w:rPr>
              <w:t>区水土流失防治</w:t>
            </w:r>
            <w:r>
              <w:rPr>
                <w:rFonts w:hint="eastAsia" w:eastAsia="仿宋_GB2312" w:cs="Times New Roman"/>
                <w:color w:val="auto"/>
                <w:kern w:val="0"/>
                <w:sz w:val="21"/>
                <w:szCs w:val="21"/>
                <w:lang w:val="en-US" w:eastAsia="zh-CN"/>
              </w:rPr>
              <w:t>一</w:t>
            </w:r>
            <w:r>
              <w:rPr>
                <w:rFonts w:hint="default" w:ascii="Times New Roman" w:hAnsi="Times New Roman" w:eastAsia="仿宋_GB2312" w:cs="Times New Roman"/>
                <w:color w:val="auto"/>
                <w:kern w:val="0"/>
                <w:sz w:val="21"/>
                <w:szCs w:val="21"/>
                <w:lang w:eastAsia="zh-CN"/>
              </w:rPr>
              <w:t>级标准</w:t>
            </w:r>
          </w:p>
        </w:tc>
      </w:tr>
      <w:tr w14:paraId="2B2A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FED1834">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2624" w:type="dxa"/>
            <w:gridSpan w:val="5"/>
            <w:shd w:val="clear" w:color="auto" w:fill="auto"/>
            <w:noWrap/>
            <w:vAlign w:val="center"/>
          </w:tcPr>
          <w:p w14:paraId="4A839BF9">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水土流失治理度（%）</w:t>
            </w:r>
          </w:p>
        </w:tc>
        <w:tc>
          <w:tcPr>
            <w:tcW w:w="1020" w:type="dxa"/>
            <w:gridSpan w:val="2"/>
            <w:shd w:val="clear" w:color="auto" w:fill="auto"/>
            <w:noWrap/>
            <w:vAlign w:val="center"/>
          </w:tcPr>
          <w:p w14:paraId="4592F208">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97</w:t>
            </w:r>
          </w:p>
        </w:tc>
        <w:tc>
          <w:tcPr>
            <w:tcW w:w="2506" w:type="dxa"/>
            <w:gridSpan w:val="7"/>
            <w:shd w:val="clear" w:color="auto" w:fill="auto"/>
            <w:noWrap/>
            <w:vAlign w:val="center"/>
          </w:tcPr>
          <w:p w14:paraId="5EBD9477">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土壤流失控制比</w:t>
            </w:r>
          </w:p>
        </w:tc>
        <w:tc>
          <w:tcPr>
            <w:tcW w:w="2345" w:type="dxa"/>
            <w:gridSpan w:val="3"/>
            <w:shd w:val="clear" w:color="auto" w:fill="auto"/>
            <w:noWrap/>
            <w:vAlign w:val="center"/>
          </w:tcPr>
          <w:p w14:paraId="718A5A0D">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1.00</w:t>
            </w:r>
          </w:p>
        </w:tc>
      </w:tr>
      <w:tr w14:paraId="691D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6" w:type="dxa"/>
            <w:vMerge w:val="continue"/>
            <w:vAlign w:val="center"/>
          </w:tcPr>
          <w:p w14:paraId="5ACBBBDF">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2624" w:type="dxa"/>
            <w:gridSpan w:val="5"/>
            <w:shd w:val="clear" w:color="auto" w:fill="auto"/>
            <w:noWrap/>
            <w:vAlign w:val="center"/>
          </w:tcPr>
          <w:p w14:paraId="65AE561A">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渣土防护率（%）</w:t>
            </w:r>
          </w:p>
        </w:tc>
        <w:tc>
          <w:tcPr>
            <w:tcW w:w="1020" w:type="dxa"/>
            <w:gridSpan w:val="2"/>
            <w:shd w:val="clear" w:color="auto" w:fill="auto"/>
            <w:noWrap/>
            <w:vAlign w:val="center"/>
          </w:tcPr>
          <w:p w14:paraId="1616BB76">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94</w:t>
            </w:r>
          </w:p>
        </w:tc>
        <w:tc>
          <w:tcPr>
            <w:tcW w:w="2506" w:type="dxa"/>
            <w:gridSpan w:val="7"/>
            <w:shd w:val="clear" w:color="auto" w:fill="auto"/>
            <w:noWrap/>
            <w:vAlign w:val="center"/>
          </w:tcPr>
          <w:p w14:paraId="7A5A3C38">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表土保护率（%）</w:t>
            </w:r>
          </w:p>
        </w:tc>
        <w:tc>
          <w:tcPr>
            <w:tcW w:w="2345" w:type="dxa"/>
            <w:gridSpan w:val="3"/>
            <w:shd w:val="clear" w:color="auto" w:fill="auto"/>
            <w:noWrap/>
            <w:vAlign w:val="center"/>
          </w:tcPr>
          <w:p w14:paraId="0056150D">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92</w:t>
            </w:r>
          </w:p>
        </w:tc>
      </w:tr>
      <w:tr w14:paraId="63BD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60317CD4">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2624" w:type="dxa"/>
            <w:gridSpan w:val="5"/>
            <w:shd w:val="clear" w:color="auto" w:fill="auto"/>
            <w:noWrap/>
            <w:vAlign w:val="center"/>
          </w:tcPr>
          <w:p w14:paraId="0B1A09A1">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林草植被恢复率（%）</w:t>
            </w:r>
          </w:p>
        </w:tc>
        <w:tc>
          <w:tcPr>
            <w:tcW w:w="1020" w:type="dxa"/>
            <w:gridSpan w:val="2"/>
            <w:shd w:val="clear" w:color="auto" w:fill="auto"/>
            <w:noWrap/>
            <w:vAlign w:val="center"/>
          </w:tcPr>
          <w:p w14:paraId="591E8042">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97</w:t>
            </w:r>
          </w:p>
        </w:tc>
        <w:tc>
          <w:tcPr>
            <w:tcW w:w="2506" w:type="dxa"/>
            <w:gridSpan w:val="7"/>
            <w:shd w:val="clear" w:color="auto" w:fill="auto"/>
            <w:noWrap/>
            <w:vAlign w:val="center"/>
          </w:tcPr>
          <w:p w14:paraId="06F4EC2A">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林草覆盖率（%）</w:t>
            </w:r>
          </w:p>
        </w:tc>
        <w:tc>
          <w:tcPr>
            <w:tcW w:w="2345" w:type="dxa"/>
            <w:gridSpan w:val="3"/>
            <w:shd w:val="clear" w:color="auto" w:fill="auto"/>
            <w:noWrap/>
            <w:vAlign w:val="center"/>
          </w:tcPr>
          <w:p w14:paraId="730E5F18">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27</w:t>
            </w:r>
          </w:p>
        </w:tc>
      </w:tr>
      <w:tr w14:paraId="3E81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shd w:val="clear" w:color="auto" w:fill="auto"/>
            <w:noWrap/>
            <w:vAlign w:val="center"/>
          </w:tcPr>
          <w:p w14:paraId="776EF9F3">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水保</w:t>
            </w:r>
          </w:p>
          <w:p w14:paraId="55DCBB48">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措施</w:t>
            </w:r>
          </w:p>
        </w:tc>
        <w:tc>
          <w:tcPr>
            <w:tcW w:w="8495" w:type="dxa"/>
            <w:gridSpan w:val="17"/>
            <w:vMerge w:val="restart"/>
            <w:shd w:val="clear" w:color="auto" w:fill="auto"/>
            <w:noWrap/>
            <w:vAlign w:val="center"/>
          </w:tcPr>
          <w:p w14:paraId="46E6AA44">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本方案将水土流失防治划分为</w:t>
            </w:r>
            <w:r>
              <w:rPr>
                <w:rFonts w:hint="default" w:ascii="Times New Roman" w:hAnsi="Times New Roman" w:eastAsia="仿宋_GB2312" w:cs="Times New Roman"/>
                <w:color w:val="auto"/>
                <w:sz w:val="21"/>
                <w:szCs w:val="21"/>
                <w:lang w:val="en-US" w:eastAsia="zh-CN"/>
              </w:rPr>
              <w:t>主体工程区和边坡工程区2</w:t>
            </w:r>
            <w:r>
              <w:rPr>
                <w:rFonts w:hint="default" w:ascii="Times New Roman" w:hAnsi="Times New Roman" w:eastAsia="仿宋_GB2312" w:cs="Times New Roman"/>
                <w:color w:val="auto"/>
                <w:sz w:val="21"/>
                <w:szCs w:val="21"/>
              </w:rPr>
              <w:t>个一级分区。针对各分区的不同情况，分别采取了相应的工程措施、临时措施，以防治水土流失</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rPr>
              <w:t>下面分别对各防治区所采取的水土保持措施及主要工程量进行简述：</w:t>
            </w:r>
          </w:p>
          <w:p w14:paraId="07A22710">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b/>
                <w:bCs/>
                <w:color w:val="auto"/>
                <w:sz w:val="21"/>
                <w:szCs w:val="21"/>
                <w:lang w:val="en-US" w:eastAsia="zh-CN"/>
              </w:rPr>
              <w:t>一、</w:t>
            </w:r>
            <w:r>
              <w:rPr>
                <w:rFonts w:hint="eastAsia" w:eastAsia="仿宋_GB2312" w:cs="Times New Roman"/>
                <w:color w:val="auto"/>
                <w:sz w:val="21"/>
                <w:szCs w:val="21"/>
                <w:lang w:val="en-US" w:eastAsia="zh-CN"/>
              </w:rPr>
              <w:t>主体工程</w:t>
            </w:r>
            <w:r>
              <w:rPr>
                <w:rFonts w:hint="default" w:ascii="Times New Roman" w:hAnsi="Times New Roman" w:eastAsia="仿宋_GB2312" w:cs="Times New Roman"/>
                <w:color w:val="auto"/>
                <w:sz w:val="21"/>
                <w:szCs w:val="21"/>
                <w:lang w:val="en-US" w:eastAsia="zh-CN"/>
              </w:rPr>
              <w:t>区</w:t>
            </w:r>
          </w:p>
          <w:p w14:paraId="5F372983">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kern w:val="0"/>
                <w:sz w:val="21"/>
                <w:szCs w:val="21"/>
                <w:lang w:val="en-US" w:eastAsia="zh-CN"/>
              </w:rPr>
              <w:t>防治措施布局：</w:t>
            </w:r>
            <w:r>
              <w:rPr>
                <w:rFonts w:hint="default" w:ascii="Times New Roman" w:hAnsi="Times New Roman" w:eastAsia="仿宋_GB2312" w:cs="Times New Roman"/>
                <w:color w:val="auto"/>
                <w:sz w:val="21"/>
                <w:szCs w:val="21"/>
                <w:lang w:val="en-US" w:eastAsia="zh-CN"/>
              </w:rPr>
              <w:t>施工前期，对项目区进行表土剥离，</w:t>
            </w:r>
            <w:r>
              <w:rPr>
                <w:rFonts w:hint="default" w:ascii="Times New Roman" w:hAnsi="Times New Roman" w:eastAsia="仿宋_GB2312" w:cs="Times New Roman"/>
                <w:color w:val="auto"/>
                <w:kern w:val="0"/>
                <w:sz w:val="21"/>
                <w:szCs w:val="21"/>
                <w:lang w:val="en-US" w:eastAsia="zh-CN"/>
              </w:rPr>
              <w:t>在施工裸露区域采取密目网苫盖措施，在施工出入口布设洗车系统，在场地周边北侧和南侧布设排水沟，在项目区施工出入口布设沉砂池，排水沟连接边坡区域排水设施和东侧G347排水沟；施工后期，在</w:t>
            </w:r>
            <w:r>
              <w:rPr>
                <w:rFonts w:hint="default" w:ascii="Times New Roman" w:hAnsi="Times New Roman" w:eastAsia="仿宋_GB2312" w:cs="Times New Roman"/>
                <w:color w:val="auto"/>
                <w:kern w:val="0"/>
                <w:sz w:val="21"/>
                <w:szCs w:val="21"/>
              </w:rPr>
              <w:t>道路沿线地下预埋雨水管网，通过设置于路面两侧的雨水口</w:t>
            </w:r>
            <w:r>
              <w:rPr>
                <w:rFonts w:hint="default" w:ascii="Times New Roman" w:hAnsi="Times New Roman" w:eastAsia="仿宋_GB2312" w:cs="Times New Roman"/>
                <w:color w:val="auto"/>
                <w:kern w:val="0"/>
                <w:sz w:val="21"/>
                <w:szCs w:val="21"/>
                <w:lang w:val="en-US" w:eastAsia="zh-CN"/>
              </w:rPr>
              <w:t>和雨水检查井</w:t>
            </w:r>
            <w:r>
              <w:rPr>
                <w:rFonts w:hint="default" w:ascii="Times New Roman" w:hAnsi="Times New Roman" w:eastAsia="仿宋_GB2312" w:cs="Times New Roman"/>
                <w:color w:val="auto"/>
                <w:kern w:val="0"/>
                <w:sz w:val="21"/>
                <w:szCs w:val="21"/>
              </w:rPr>
              <w:t>汇集路面雨水，并排至周边道路已有市政雨水管网</w:t>
            </w:r>
            <w:r>
              <w:rPr>
                <w:rFonts w:hint="default" w:ascii="Times New Roman" w:hAnsi="Times New Roman" w:eastAsia="仿宋_GB2312" w:cs="Times New Roman"/>
                <w:color w:val="auto"/>
                <w:kern w:val="0"/>
                <w:sz w:val="21"/>
                <w:szCs w:val="21"/>
                <w:lang w:eastAsia="zh-CN"/>
              </w:rPr>
              <w:t>。</w:t>
            </w:r>
            <w:r>
              <w:rPr>
                <w:rFonts w:hint="default" w:ascii="Times New Roman" w:hAnsi="Times New Roman" w:eastAsia="仿宋_GB2312" w:cs="Times New Roman"/>
                <w:color w:val="auto"/>
                <w:sz w:val="21"/>
                <w:szCs w:val="21"/>
                <w:lang w:val="en-US" w:eastAsia="zh-CN"/>
              </w:rPr>
              <w:t>在</w:t>
            </w:r>
            <w:r>
              <w:rPr>
                <w:rFonts w:hint="default" w:ascii="Times New Roman" w:hAnsi="Times New Roman" w:eastAsia="仿宋_GB2312" w:cs="Times New Roman"/>
                <w:color w:val="auto"/>
                <w:kern w:val="0"/>
                <w:sz w:val="21"/>
                <w:szCs w:val="21"/>
                <w:lang w:eastAsia="zh-CN"/>
              </w:rPr>
              <w:t>表土回覆</w:t>
            </w:r>
            <w:r>
              <w:rPr>
                <w:rFonts w:hint="default" w:ascii="Times New Roman" w:hAnsi="Times New Roman" w:eastAsia="仿宋_GB2312" w:cs="Times New Roman"/>
                <w:color w:val="auto"/>
                <w:kern w:val="0"/>
                <w:sz w:val="21"/>
                <w:szCs w:val="21"/>
                <w:lang w:val="en-US" w:eastAsia="zh-CN"/>
              </w:rPr>
              <w:t>前</w:t>
            </w:r>
            <w:r>
              <w:rPr>
                <w:rFonts w:hint="default" w:ascii="Times New Roman" w:hAnsi="Times New Roman" w:eastAsia="仿宋_GB2312" w:cs="Times New Roman"/>
                <w:color w:val="auto"/>
                <w:kern w:val="0"/>
                <w:sz w:val="21"/>
                <w:szCs w:val="21"/>
              </w:rPr>
              <w:t>进行</w:t>
            </w:r>
            <w:r>
              <w:rPr>
                <w:rFonts w:hint="default" w:ascii="Times New Roman" w:hAnsi="Times New Roman" w:eastAsia="仿宋_GB2312" w:cs="Times New Roman"/>
                <w:color w:val="auto"/>
                <w:kern w:val="0"/>
                <w:sz w:val="21"/>
                <w:szCs w:val="21"/>
                <w:lang w:val="en-US" w:eastAsia="zh-CN"/>
              </w:rPr>
              <w:t>全面整地</w:t>
            </w:r>
            <w:r>
              <w:rPr>
                <w:rFonts w:hint="default" w:ascii="Times New Roman" w:hAnsi="Times New Roman" w:eastAsia="仿宋_GB2312" w:cs="Times New Roman"/>
                <w:color w:val="auto"/>
                <w:kern w:val="0"/>
                <w:sz w:val="21"/>
                <w:szCs w:val="21"/>
              </w:rPr>
              <w:t>，然后采用</w:t>
            </w:r>
            <w:r>
              <w:rPr>
                <w:rFonts w:hint="default" w:ascii="Times New Roman" w:hAnsi="Times New Roman" w:eastAsia="仿宋_GB2312" w:cs="Times New Roman"/>
                <w:color w:val="auto"/>
                <w:kern w:val="0"/>
                <w:sz w:val="21"/>
                <w:szCs w:val="21"/>
                <w:lang w:val="en-US" w:eastAsia="zh-CN"/>
              </w:rPr>
              <w:t>植草</w:t>
            </w:r>
            <w:r>
              <w:rPr>
                <w:rFonts w:hint="default" w:ascii="Times New Roman" w:hAnsi="Times New Roman" w:eastAsia="仿宋_GB2312" w:cs="Times New Roman"/>
                <w:color w:val="auto"/>
                <w:kern w:val="0"/>
                <w:sz w:val="21"/>
                <w:szCs w:val="21"/>
              </w:rPr>
              <w:t>的方式进行植被绿化</w:t>
            </w:r>
            <w:r>
              <w:rPr>
                <w:rFonts w:hint="default" w:ascii="Times New Roman" w:hAnsi="Times New Roman" w:eastAsia="仿宋_GB2312" w:cs="Times New Roman"/>
                <w:color w:val="auto"/>
                <w:sz w:val="21"/>
                <w:szCs w:val="21"/>
                <w:lang w:val="en-US" w:eastAsia="zh-CN"/>
              </w:rPr>
              <w:t>。</w:t>
            </w:r>
          </w:p>
          <w:p w14:paraId="48A51AAB">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t>防治措施：</w:t>
            </w:r>
          </w:p>
          <w:p w14:paraId="2A650C63">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b w:val="0"/>
                <w:bCs w:val="0"/>
                <w:color w:val="auto"/>
                <w:kern w:val="0"/>
                <w:sz w:val="21"/>
                <w:szCs w:val="21"/>
                <w:lang w:val="en-US" w:eastAsia="zh-CN"/>
              </w:rPr>
            </w:pPr>
            <w:r>
              <w:rPr>
                <w:rFonts w:hint="default" w:ascii="Times New Roman" w:hAnsi="Times New Roman" w:eastAsia="仿宋_GB2312" w:cs="Times New Roman"/>
                <w:b w:val="0"/>
                <w:bCs w:val="0"/>
                <w:color w:val="auto"/>
                <w:kern w:val="0"/>
                <w:sz w:val="21"/>
                <w:szCs w:val="21"/>
                <w:lang w:val="en-US" w:eastAsia="zh-CN"/>
              </w:rPr>
              <w:t>1、工程措施</w:t>
            </w:r>
          </w:p>
          <w:p w14:paraId="10F1C314">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color w:val="auto"/>
                <w:kern w:val="0"/>
                <w:sz w:val="21"/>
                <w:szCs w:val="21"/>
                <w:shd w:val="clear" w:color="auto" w:fill="auto"/>
                <w:lang w:val="en-US" w:eastAsia="zh-CN"/>
              </w:rPr>
            </w:pPr>
            <w:r>
              <w:rPr>
                <w:rFonts w:hint="default" w:ascii="Times New Roman" w:hAnsi="Times New Roman" w:eastAsia="仿宋_GB2312" w:cs="Times New Roman"/>
                <w:color w:val="auto"/>
                <w:sz w:val="21"/>
                <w:szCs w:val="21"/>
                <w:lang w:val="en-US" w:eastAsia="zh-CN"/>
              </w:rPr>
              <w:t>①表土剥离0.15</w:t>
            </w:r>
            <w:r>
              <w:rPr>
                <w:rFonts w:hint="default" w:ascii="Times New Roman" w:hAnsi="Times New Roman" w:eastAsia="仿宋_GB2312" w:cs="Times New Roman"/>
                <w:color w:val="auto"/>
                <w:sz w:val="21"/>
                <w:szCs w:val="21"/>
              </w:rPr>
              <w:t>万m³</w:t>
            </w:r>
            <w:r>
              <w:rPr>
                <w:rFonts w:hint="default" w:ascii="Times New Roman" w:hAnsi="Times New Roman" w:eastAsia="仿宋_GB2312" w:cs="Times New Roman"/>
                <w:color w:val="auto"/>
                <w:kern w:val="0"/>
                <w:sz w:val="21"/>
                <w:szCs w:val="21"/>
                <w:shd w:val="clear" w:color="auto" w:fill="auto"/>
                <w:lang w:eastAsia="zh-CN"/>
              </w:rPr>
              <w:t>，</w:t>
            </w:r>
            <w:r>
              <w:rPr>
                <w:rFonts w:hint="default" w:ascii="Times New Roman" w:hAnsi="Times New Roman" w:eastAsia="仿宋_GB2312" w:cs="Times New Roman"/>
                <w:color w:val="auto"/>
                <w:kern w:val="0"/>
                <w:sz w:val="21"/>
                <w:szCs w:val="21"/>
                <w:lang w:val="en-US" w:eastAsia="zh-CN"/>
              </w:rPr>
              <w:t>②</w:t>
            </w:r>
            <w:r>
              <w:rPr>
                <w:rFonts w:hint="default" w:ascii="Times New Roman" w:hAnsi="Times New Roman" w:eastAsia="仿宋_GB2312" w:cs="Times New Roman"/>
                <w:color w:val="auto"/>
                <w:kern w:val="0"/>
                <w:sz w:val="21"/>
                <w:szCs w:val="21"/>
              </w:rPr>
              <w:t>雨水管网</w:t>
            </w:r>
            <w:r>
              <w:rPr>
                <w:rFonts w:hint="default" w:ascii="Times New Roman" w:hAnsi="Times New Roman" w:eastAsia="仿宋_GB2312" w:cs="Times New Roman"/>
                <w:color w:val="auto"/>
                <w:kern w:val="0"/>
                <w:sz w:val="21"/>
                <w:szCs w:val="21"/>
                <w:lang w:val="en-US" w:eastAsia="zh-CN"/>
              </w:rPr>
              <w:t>103.72</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color w:val="auto"/>
                <w:kern w:val="0"/>
                <w:sz w:val="21"/>
                <w:szCs w:val="21"/>
                <w:shd w:val="clear" w:color="auto" w:fill="auto"/>
                <w:lang w:eastAsia="zh-CN"/>
              </w:rPr>
              <w:t>，</w:t>
            </w:r>
            <w:r>
              <w:rPr>
                <w:rFonts w:hint="default" w:ascii="Times New Roman" w:hAnsi="Times New Roman" w:eastAsia="仿宋_GB2312" w:cs="Times New Roman"/>
                <w:color w:val="auto"/>
                <w:kern w:val="0"/>
                <w:sz w:val="21"/>
                <w:szCs w:val="21"/>
                <w:shd w:val="clear" w:color="auto" w:fill="auto"/>
              </w:rPr>
              <w:t>雨水口</w:t>
            </w:r>
            <w:r>
              <w:rPr>
                <w:rFonts w:hint="default" w:ascii="Times New Roman" w:hAnsi="Times New Roman" w:eastAsia="仿宋_GB2312" w:cs="Times New Roman"/>
                <w:color w:val="auto"/>
                <w:kern w:val="0"/>
                <w:sz w:val="21"/>
                <w:szCs w:val="21"/>
                <w:shd w:val="clear" w:color="auto" w:fill="auto"/>
                <w:lang w:val="en-US" w:eastAsia="zh-CN"/>
              </w:rPr>
              <w:t>6</w:t>
            </w:r>
            <w:r>
              <w:rPr>
                <w:rFonts w:hint="default" w:ascii="Times New Roman" w:hAnsi="Times New Roman" w:eastAsia="仿宋_GB2312" w:cs="Times New Roman"/>
                <w:color w:val="auto"/>
                <w:kern w:val="0"/>
                <w:sz w:val="21"/>
                <w:szCs w:val="21"/>
                <w:shd w:val="clear" w:color="auto" w:fill="auto"/>
              </w:rPr>
              <w:t>座</w:t>
            </w:r>
            <w:r>
              <w:rPr>
                <w:rFonts w:hint="default" w:ascii="Times New Roman" w:hAnsi="Times New Roman" w:eastAsia="仿宋_GB2312" w:cs="Times New Roman"/>
                <w:color w:val="auto"/>
                <w:kern w:val="0"/>
                <w:sz w:val="21"/>
                <w:szCs w:val="21"/>
                <w:shd w:val="clear" w:color="auto" w:fill="auto"/>
                <w:lang w:eastAsia="zh-CN"/>
              </w:rPr>
              <w:t>，</w:t>
            </w:r>
            <w:r>
              <w:rPr>
                <w:rFonts w:hint="default" w:ascii="Times New Roman" w:hAnsi="Times New Roman" w:eastAsia="仿宋_GB2312" w:cs="Times New Roman"/>
                <w:color w:val="auto"/>
                <w:kern w:val="0"/>
                <w:sz w:val="21"/>
                <w:szCs w:val="21"/>
                <w:lang w:val="en-US" w:eastAsia="zh-CN"/>
              </w:rPr>
              <w:t>③表土回覆</w:t>
            </w:r>
            <w:r>
              <w:rPr>
                <w:rFonts w:hint="default" w:ascii="Times New Roman" w:hAnsi="Times New Roman" w:eastAsia="仿宋_GB2312" w:cs="Times New Roman"/>
                <w:b w:val="0"/>
                <w:bCs w:val="0"/>
                <w:color w:val="auto"/>
                <w:kern w:val="0"/>
                <w:sz w:val="21"/>
                <w:szCs w:val="21"/>
                <w:lang w:val="en-US" w:eastAsia="zh-CN"/>
              </w:rPr>
              <w:t>0.15万m</w:t>
            </w:r>
            <w:r>
              <w:rPr>
                <w:rFonts w:hint="default" w:ascii="Times New Roman" w:hAnsi="Times New Roman" w:eastAsia="仿宋_GB2312" w:cs="Times New Roman"/>
                <w:b w:val="0"/>
                <w:bCs w:val="0"/>
                <w:color w:val="auto"/>
                <w:kern w:val="0"/>
                <w:sz w:val="21"/>
                <w:szCs w:val="21"/>
                <w:vertAlign w:val="superscript"/>
                <w:lang w:val="en-US" w:eastAsia="zh-CN"/>
              </w:rPr>
              <w:t>3</w:t>
            </w:r>
            <w:r>
              <w:rPr>
                <w:rFonts w:hint="default" w:ascii="Times New Roman" w:hAnsi="Times New Roman" w:eastAsia="仿宋_GB2312" w:cs="Times New Roman"/>
                <w:b w:val="0"/>
                <w:bCs w:val="0"/>
                <w:color w:val="auto"/>
                <w:kern w:val="0"/>
                <w:sz w:val="21"/>
                <w:szCs w:val="21"/>
                <w:lang w:val="en-US" w:eastAsia="zh-CN"/>
              </w:rPr>
              <w:t>，</w:t>
            </w:r>
            <w:r>
              <w:rPr>
                <w:rFonts w:hint="default" w:ascii="Times New Roman" w:hAnsi="Times New Roman" w:eastAsia="仿宋_GB2312" w:cs="Times New Roman"/>
                <w:color w:val="auto"/>
                <w:sz w:val="21"/>
                <w:szCs w:val="21"/>
                <w:lang w:val="en-US" w:eastAsia="zh-CN"/>
              </w:rPr>
              <w:t>④</w:t>
            </w:r>
            <w:r>
              <w:rPr>
                <w:rFonts w:hint="default" w:ascii="Times New Roman" w:hAnsi="Times New Roman" w:eastAsia="仿宋_GB2312" w:cs="Times New Roman"/>
                <w:color w:val="auto"/>
                <w:kern w:val="0"/>
                <w:sz w:val="21"/>
                <w:szCs w:val="21"/>
                <w:lang w:val="en-US" w:eastAsia="zh-CN"/>
              </w:rPr>
              <w:t>全面整地0.30</w:t>
            </w:r>
            <w:r>
              <w:rPr>
                <w:rFonts w:hint="default" w:ascii="Times New Roman" w:hAnsi="Times New Roman" w:eastAsia="仿宋_GB2312" w:cs="Times New Roman"/>
                <w:color w:val="auto"/>
                <w:kern w:val="0"/>
                <w:sz w:val="21"/>
                <w:szCs w:val="21"/>
              </w:rPr>
              <w:t>hm</w:t>
            </w:r>
            <w:r>
              <w:rPr>
                <w:rFonts w:hint="default" w:ascii="Times New Roman" w:hAnsi="Times New Roman" w:eastAsia="仿宋_GB2312" w:cs="Times New Roman"/>
                <w:color w:val="auto"/>
                <w:kern w:val="0"/>
                <w:sz w:val="21"/>
                <w:szCs w:val="21"/>
                <w:vertAlign w:val="superscript"/>
              </w:rPr>
              <w:t>2</w:t>
            </w:r>
            <w:r>
              <w:rPr>
                <w:rFonts w:hint="default" w:ascii="Times New Roman" w:hAnsi="Times New Roman" w:eastAsia="仿宋_GB2312" w:cs="Times New Roman"/>
                <w:color w:val="auto"/>
                <w:kern w:val="0"/>
                <w:sz w:val="21"/>
                <w:szCs w:val="21"/>
                <w:shd w:val="clear" w:color="auto" w:fill="auto"/>
                <w:lang w:eastAsia="zh-CN"/>
              </w:rPr>
              <w:t>，</w:t>
            </w:r>
            <w:r>
              <w:rPr>
                <w:rFonts w:hint="default" w:ascii="Times New Roman" w:hAnsi="Times New Roman" w:eastAsia="仿宋_GB2312" w:cs="Times New Roman"/>
                <w:color w:val="auto"/>
                <w:kern w:val="0"/>
                <w:sz w:val="21"/>
                <w:szCs w:val="21"/>
                <w:lang w:val="en-US" w:eastAsia="zh-CN"/>
              </w:rPr>
              <w:t>⑤蓄水池</w:t>
            </w:r>
            <w:r>
              <w:rPr>
                <w:rFonts w:hint="default" w:ascii="Times New Roman" w:hAnsi="Times New Roman" w:eastAsia="仿宋_GB2312" w:cs="Times New Roman"/>
                <w:color w:val="auto"/>
                <w:kern w:val="0"/>
                <w:sz w:val="21"/>
                <w:szCs w:val="21"/>
                <w:shd w:val="clear" w:color="auto" w:fill="auto"/>
                <w:lang w:val="en-US" w:eastAsia="zh-CN"/>
              </w:rPr>
              <w:t>1</w:t>
            </w:r>
            <w:r>
              <w:rPr>
                <w:rFonts w:hint="default" w:ascii="Times New Roman" w:hAnsi="Times New Roman" w:eastAsia="仿宋_GB2312" w:cs="Times New Roman"/>
                <w:color w:val="auto"/>
                <w:kern w:val="0"/>
                <w:sz w:val="21"/>
                <w:szCs w:val="21"/>
                <w:shd w:val="clear" w:color="auto" w:fill="auto"/>
              </w:rPr>
              <w:t>座</w:t>
            </w:r>
            <w:r>
              <w:rPr>
                <w:rFonts w:hint="default" w:ascii="Times New Roman" w:hAnsi="Times New Roman" w:eastAsia="仿宋_GB2312" w:cs="Times New Roman"/>
                <w:color w:val="auto"/>
                <w:kern w:val="0"/>
                <w:sz w:val="21"/>
                <w:szCs w:val="21"/>
                <w:shd w:val="clear" w:color="auto" w:fill="auto"/>
                <w:lang w:val="en-US" w:eastAsia="zh-CN"/>
              </w:rPr>
              <w:t>。</w:t>
            </w:r>
          </w:p>
          <w:p w14:paraId="3BDFA74A">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2、植物措施</w:t>
            </w:r>
          </w:p>
          <w:p w14:paraId="46151199">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 xml:space="preserve">① </w:t>
            </w:r>
            <w:r>
              <w:rPr>
                <w:rFonts w:hint="default" w:ascii="Times New Roman" w:hAnsi="Times New Roman" w:eastAsia="仿宋_GB2312" w:cs="Times New Roman"/>
                <w:color w:val="auto"/>
                <w:kern w:val="0"/>
                <w:sz w:val="21"/>
                <w:szCs w:val="21"/>
                <w:lang w:val="en-US" w:eastAsia="zh-CN"/>
              </w:rPr>
              <w:t>植草</w:t>
            </w:r>
            <w:r>
              <w:rPr>
                <w:rFonts w:hint="default" w:ascii="Times New Roman" w:hAnsi="Times New Roman" w:eastAsia="仿宋_GB2312" w:cs="Times New Roman"/>
                <w:color w:val="auto"/>
                <w:kern w:val="0"/>
                <w:sz w:val="21"/>
                <w:szCs w:val="21"/>
              </w:rPr>
              <w:t>绿化</w:t>
            </w:r>
            <w:r>
              <w:rPr>
                <w:rFonts w:hint="default" w:ascii="Times New Roman" w:hAnsi="Times New Roman" w:eastAsia="仿宋_GB2312" w:cs="Times New Roman"/>
                <w:color w:val="auto"/>
                <w:kern w:val="0"/>
                <w:sz w:val="21"/>
                <w:szCs w:val="21"/>
                <w:lang w:val="en-US" w:eastAsia="zh-CN"/>
              </w:rPr>
              <w:t>0.30</w:t>
            </w:r>
            <w:r>
              <w:rPr>
                <w:rFonts w:hint="default" w:ascii="Times New Roman" w:hAnsi="Times New Roman" w:eastAsia="仿宋_GB2312" w:cs="Times New Roman"/>
                <w:color w:val="auto"/>
                <w:kern w:val="0"/>
                <w:sz w:val="21"/>
                <w:szCs w:val="21"/>
              </w:rPr>
              <w:t>hm</w:t>
            </w:r>
            <w:r>
              <w:rPr>
                <w:rFonts w:hint="default" w:ascii="Times New Roman" w:hAnsi="Times New Roman" w:eastAsia="仿宋_GB2312" w:cs="Times New Roman"/>
                <w:color w:val="auto"/>
                <w:kern w:val="0"/>
                <w:sz w:val="21"/>
                <w:szCs w:val="21"/>
                <w:vertAlign w:val="superscript"/>
              </w:rPr>
              <w:t>2</w:t>
            </w:r>
            <w:r>
              <w:rPr>
                <w:rFonts w:hint="default" w:ascii="Times New Roman" w:hAnsi="Times New Roman" w:eastAsia="仿宋_GB2312" w:cs="Times New Roman"/>
                <w:color w:val="auto"/>
                <w:kern w:val="0"/>
                <w:sz w:val="21"/>
                <w:szCs w:val="21"/>
              </w:rPr>
              <w:t>。</w:t>
            </w:r>
          </w:p>
          <w:p w14:paraId="5FD2DD64">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color w:val="auto"/>
                <w:kern w:val="0"/>
                <w:sz w:val="21"/>
                <w:szCs w:val="21"/>
                <w:shd w:val="clear" w:color="auto" w:fill="auto"/>
                <w:lang w:val="en-US" w:eastAsia="zh-CN"/>
              </w:rPr>
            </w:pPr>
            <w:r>
              <w:rPr>
                <w:rFonts w:hint="default" w:ascii="Times New Roman" w:hAnsi="Times New Roman" w:eastAsia="仿宋_GB2312" w:cs="Times New Roman"/>
                <w:color w:val="auto"/>
                <w:kern w:val="0"/>
                <w:sz w:val="21"/>
                <w:szCs w:val="21"/>
                <w:shd w:val="clear" w:color="auto" w:fill="auto"/>
                <w:lang w:val="en-US" w:eastAsia="zh-CN"/>
              </w:rPr>
              <w:t>3、临时措施</w:t>
            </w:r>
          </w:p>
          <w:p w14:paraId="1E612DBC">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仿宋_GB2312" w:cs="Times New Roman"/>
                <w:b/>
                <w:bCs/>
                <w:color w:val="auto"/>
                <w:sz w:val="21"/>
                <w:szCs w:val="21"/>
                <w:u w:val="single"/>
                <w:lang w:val="en-US" w:eastAsia="zh-CN"/>
              </w:rPr>
            </w:pPr>
            <w:r>
              <w:rPr>
                <w:rFonts w:hint="default" w:ascii="Times New Roman" w:hAnsi="Times New Roman" w:eastAsia="仿宋_GB2312" w:cs="Times New Roman"/>
                <w:b/>
                <w:bCs/>
                <w:color w:val="auto"/>
                <w:sz w:val="21"/>
                <w:szCs w:val="21"/>
                <w:u w:val="single"/>
                <w:lang w:val="en-US" w:eastAsia="zh-CN"/>
              </w:rPr>
              <w:t>①密目网遮盖1000m²</w:t>
            </w:r>
            <w:r>
              <w:rPr>
                <w:rFonts w:hint="default" w:ascii="Times New Roman" w:hAnsi="Times New Roman" w:eastAsia="仿宋_GB2312" w:cs="Times New Roman"/>
                <w:b/>
                <w:bCs/>
                <w:color w:val="auto"/>
                <w:kern w:val="0"/>
                <w:sz w:val="21"/>
                <w:szCs w:val="21"/>
                <w:u w:val="single"/>
                <w:shd w:val="clear" w:color="auto" w:fill="auto"/>
                <w:lang w:eastAsia="zh-CN"/>
              </w:rPr>
              <w:t>，</w:t>
            </w:r>
            <w:r>
              <w:rPr>
                <w:rFonts w:hint="default" w:ascii="Times New Roman" w:hAnsi="Times New Roman" w:eastAsia="仿宋_GB2312" w:cs="Times New Roman"/>
                <w:b/>
                <w:bCs/>
                <w:color w:val="auto"/>
                <w:sz w:val="21"/>
                <w:szCs w:val="21"/>
                <w:u w:val="single"/>
                <w:lang w:val="en-US" w:eastAsia="zh-CN"/>
              </w:rPr>
              <w:t>②砖砌排水沟120m，</w:t>
            </w:r>
            <w:r>
              <w:rPr>
                <w:rFonts w:hint="default" w:ascii="Times New Roman" w:hAnsi="Times New Roman" w:eastAsia="仿宋_GB2312" w:cs="Times New Roman"/>
                <w:b/>
                <w:bCs/>
                <w:color w:val="auto"/>
                <w:kern w:val="0"/>
                <w:sz w:val="21"/>
                <w:szCs w:val="21"/>
                <w:u w:val="single"/>
                <w:lang w:val="en-US" w:eastAsia="zh-CN"/>
              </w:rPr>
              <w:t>③临时沉砂池</w:t>
            </w:r>
            <w:r>
              <w:rPr>
                <w:rFonts w:hint="default" w:ascii="Times New Roman" w:hAnsi="Times New Roman" w:eastAsia="仿宋_GB2312" w:cs="Times New Roman"/>
                <w:b/>
                <w:bCs/>
                <w:color w:val="auto"/>
                <w:kern w:val="0"/>
                <w:sz w:val="21"/>
                <w:szCs w:val="21"/>
                <w:u w:val="single"/>
                <w:shd w:val="clear" w:color="auto" w:fill="auto"/>
                <w:lang w:val="en-US" w:eastAsia="zh-CN"/>
              </w:rPr>
              <w:t>1</w:t>
            </w:r>
            <w:r>
              <w:rPr>
                <w:rFonts w:hint="default" w:ascii="Times New Roman" w:hAnsi="Times New Roman" w:eastAsia="仿宋_GB2312" w:cs="Times New Roman"/>
                <w:b/>
                <w:bCs/>
                <w:color w:val="auto"/>
                <w:kern w:val="0"/>
                <w:sz w:val="21"/>
                <w:szCs w:val="21"/>
                <w:u w:val="single"/>
                <w:shd w:val="clear" w:color="auto" w:fill="auto"/>
              </w:rPr>
              <w:t>座</w:t>
            </w:r>
            <w:r>
              <w:rPr>
                <w:rFonts w:hint="default" w:ascii="Times New Roman" w:hAnsi="Times New Roman" w:eastAsia="仿宋_GB2312" w:cs="Times New Roman"/>
                <w:color w:val="auto"/>
                <w:kern w:val="0"/>
                <w:sz w:val="21"/>
                <w:szCs w:val="21"/>
                <w:shd w:val="clear" w:color="auto" w:fill="auto"/>
                <w:lang w:eastAsia="zh-CN"/>
              </w:rPr>
              <w:t>，</w:t>
            </w:r>
            <w:r>
              <w:rPr>
                <w:rFonts w:hint="default" w:ascii="Times New Roman" w:hAnsi="Times New Roman" w:eastAsia="仿宋_GB2312" w:cs="Times New Roman"/>
                <w:color w:val="auto"/>
                <w:sz w:val="21"/>
                <w:szCs w:val="21"/>
                <w:lang w:val="en-US" w:eastAsia="zh-CN"/>
              </w:rPr>
              <w:t>④洗车设施</w:t>
            </w:r>
            <w:r>
              <w:rPr>
                <w:rFonts w:hint="default" w:ascii="Times New Roman" w:hAnsi="Times New Roman" w:eastAsia="仿宋_GB2312" w:cs="Times New Roman"/>
                <w:color w:val="auto"/>
                <w:kern w:val="0"/>
                <w:sz w:val="21"/>
                <w:szCs w:val="21"/>
                <w:shd w:val="clear" w:color="auto" w:fill="auto"/>
                <w:lang w:val="en-US" w:eastAsia="zh-CN"/>
              </w:rPr>
              <w:t>1</w:t>
            </w:r>
            <w:r>
              <w:rPr>
                <w:rFonts w:hint="default" w:ascii="Times New Roman" w:hAnsi="Times New Roman" w:eastAsia="仿宋_GB2312" w:cs="Times New Roman"/>
                <w:color w:val="auto"/>
                <w:kern w:val="0"/>
                <w:sz w:val="21"/>
                <w:szCs w:val="21"/>
                <w:shd w:val="clear" w:color="auto" w:fill="auto"/>
              </w:rPr>
              <w:t>座</w:t>
            </w:r>
            <w:r>
              <w:rPr>
                <w:rFonts w:hint="default" w:ascii="Times New Roman" w:hAnsi="Times New Roman" w:eastAsia="仿宋_GB2312" w:cs="Times New Roman"/>
                <w:color w:val="auto"/>
                <w:kern w:val="0"/>
                <w:sz w:val="21"/>
                <w:szCs w:val="21"/>
                <w:shd w:val="clear" w:color="auto" w:fill="auto"/>
                <w:lang w:eastAsia="zh-CN"/>
              </w:rPr>
              <w:t>。</w:t>
            </w:r>
          </w:p>
          <w:p w14:paraId="14E5DAE2">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b/>
                <w:bCs/>
                <w:color w:val="auto"/>
                <w:sz w:val="21"/>
                <w:szCs w:val="21"/>
                <w:lang w:val="en-US" w:eastAsia="zh-CN"/>
              </w:rPr>
              <w:t>二、</w:t>
            </w:r>
            <w:r>
              <w:rPr>
                <w:rFonts w:hint="eastAsia" w:eastAsia="仿宋_GB2312" w:cs="Times New Roman"/>
                <w:color w:val="auto"/>
                <w:sz w:val="21"/>
                <w:szCs w:val="21"/>
                <w:lang w:val="en-US" w:eastAsia="zh-CN"/>
              </w:rPr>
              <w:t>边坡工程</w:t>
            </w:r>
            <w:r>
              <w:rPr>
                <w:rFonts w:hint="default" w:ascii="Times New Roman" w:hAnsi="Times New Roman" w:eastAsia="仿宋_GB2312" w:cs="Times New Roman"/>
                <w:color w:val="auto"/>
                <w:sz w:val="21"/>
                <w:szCs w:val="21"/>
                <w:lang w:val="en-US" w:eastAsia="zh-CN"/>
              </w:rPr>
              <w:t>区</w:t>
            </w:r>
          </w:p>
          <w:p w14:paraId="16BE5E01">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kern w:val="0"/>
                <w:sz w:val="21"/>
                <w:szCs w:val="21"/>
                <w:lang w:val="en-US" w:eastAsia="zh-CN"/>
              </w:rPr>
              <w:t>防治措施布局：</w:t>
            </w:r>
            <w:r>
              <w:rPr>
                <w:rFonts w:hint="default" w:ascii="Times New Roman" w:hAnsi="Times New Roman" w:eastAsia="仿宋_GB2312" w:cs="Times New Roman"/>
                <w:sz w:val="21"/>
                <w:szCs w:val="21"/>
                <w:lang w:val="en-US" w:eastAsia="zh-CN"/>
              </w:rPr>
              <w:t>施工期间对坡面采取密目网苫盖，在斜坡顶部设置截水沟、坡脚设置排水沟，为确保场地整体排水通畅，截排水沟均汇入场地前缘道路市政排水系统</w:t>
            </w:r>
            <w:r>
              <w:rPr>
                <w:rFonts w:hint="default" w:ascii="Times New Roman" w:hAnsi="Times New Roman" w:eastAsia="仿宋_GB2312" w:cs="Times New Roman"/>
                <w:color w:val="auto"/>
                <w:kern w:val="0"/>
                <w:sz w:val="21"/>
                <w:szCs w:val="21"/>
                <w:lang w:eastAsia="zh-CN"/>
              </w:rPr>
              <w:t>。</w:t>
            </w:r>
          </w:p>
          <w:p w14:paraId="4E161EF9">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t>防治措施：</w:t>
            </w:r>
          </w:p>
          <w:p w14:paraId="7C28D92D">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b w:val="0"/>
                <w:bCs w:val="0"/>
                <w:color w:val="auto"/>
                <w:kern w:val="0"/>
                <w:sz w:val="21"/>
                <w:szCs w:val="21"/>
                <w:lang w:val="en-US" w:eastAsia="zh-CN"/>
              </w:rPr>
            </w:pPr>
            <w:r>
              <w:rPr>
                <w:rFonts w:hint="default" w:ascii="Times New Roman" w:hAnsi="Times New Roman" w:eastAsia="仿宋_GB2312" w:cs="Times New Roman"/>
                <w:b w:val="0"/>
                <w:bCs w:val="0"/>
                <w:color w:val="auto"/>
                <w:kern w:val="0"/>
                <w:sz w:val="21"/>
                <w:szCs w:val="21"/>
                <w:lang w:val="en-US" w:eastAsia="zh-CN"/>
              </w:rPr>
              <w:t>1、工程措施</w:t>
            </w:r>
          </w:p>
          <w:p w14:paraId="3FCC886B">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color w:val="auto"/>
                <w:kern w:val="0"/>
                <w:sz w:val="21"/>
                <w:szCs w:val="21"/>
                <w:shd w:val="clear" w:color="auto" w:fill="auto"/>
                <w:lang w:val="en-US" w:eastAsia="zh-CN"/>
              </w:rPr>
            </w:pPr>
            <w:r>
              <w:rPr>
                <w:rFonts w:hint="default" w:ascii="Times New Roman" w:hAnsi="Times New Roman" w:eastAsia="仿宋_GB2312" w:cs="Times New Roman"/>
                <w:color w:val="auto"/>
                <w:kern w:val="0"/>
                <w:sz w:val="21"/>
                <w:szCs w:val="21"/>
                <w:lang w:val="en-US" w:eastAsia="zh-CN"/>
              </w:rPr>
              <w:t>①</w:t>
            </w:r>
            <w:r>
              <w:rPr>
                <w:rFonts w:hint="default" w:ascii="Times New Roman" w:hAnsi="Times New Roman" w:eastAsia="仿宋_GB2312" w:cs="Times New Roman"/>
                <w:sz w:val="21"/>
                <w:szCs w:val="21"/>
                <w:lang w:val="en-US" w:eastAsia="zh-CN"/>
              </w:rPr>
              <w:t>排水沟538m</w:t>
            </w:r>
            <w:r>
              <w:rPr>
                <w:rFonts w:hint="default" w:ascii="Times New Roman" w:hAnsi="Times New Roman" w:eastAsia="仿宋_GB2312" w:cs="Times New Roman"/>
                <w:color w:val="auto"/>
                <w:kern w:val="0"/>
                <w:sz w:val="21"/>
                <w:szCs w:val="21"/>
                <w:shd w:val="clear" w:color="auto" w:fill="auto"/>
                <w:lang w:val="en-US" w:eastAsia="zh-CN"/>
              </w:rPr>
              <w:t>。</w:t>
            </w:r>
          </w:p>
          <w:p w14:paraId="3D4EADCA">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color w:val="auto"/>
                <w:kern w:val="0"/>
                <w:sz w:val="21"/>
                <w:szCs w:val="21"/>
                <w:shd w:val="clear" w:color="auto" w:fill="auto"/>
                <w:lang w:val="en-US" w:eastAsia="zh-CN"/>
              </w:rPr>
            </w:pPr>
            <w:r>
              <w:rPr>
                <w:rFonts w:hint="default" w:ascii="Times New Roman" w:hAnsi="Times New Roman" w:eastAsia="仿宋_GB2312" w:cs="Times New Roman"/>
                <w:color w:val="auto"/>
                <w:kern w:val="0"/>
                <w:sz w:val="21"/>
                <w:szCs w:val="21"/>
                <w:shd w:val="clear" w:color="auto" w:fill="auto"/>
                <w:lang w:val="en-US" w:eastAsia="zh-CN"/>
              </w:rPr>
              <w:t>2、临时措施</w:t>
            </w:r>
          </w:p>
          <w:p w14:paraId="272D4909">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仿宋_GB2312" w:cs="Times New Roman"/>
                <w:b/>
                <w:bCs/>
                <w:color w:val="auto"/>
                <w:sz w:val="21"/>
                <w:szCs w:val="21"/>
                <w:u w:val="single"/>
                <w:lang w:val="en-US" w:eastAsia="zh-CN"/>
              </w:rPr>
            </w:pPr>
            <w:r>
              <w:rPr>
                <w:rFonts w:hint="default" w:ascii="Times New Roman" w:hAnsi="Times New Roman" w:eastAsia="仿宋_GB2312" w:cs="Times New Roman"/>
                <w:color w:val="auto"/>
                <w:sz w:val="21"/>
                <w:szCs w:val="21"/>
                <w:lang w:val="en-US" w:eastAsia="zh-CN"/>
              </w:rPr>
              <w:t>①密目网遮盖600m²。</w:t>
            </w:r>
          </w:p>
          <w:p w14:paraId="43D57CD4">
            <w:pPr>
              <w:keepNext w:val="0"/>
              <w:keepLines w:val="0"/>
              <w:pageBreakBefore w:val="0"/>
              <w:widowControl w:val="0"/>
              <w:kinsoku/>
              <w:wordWrap/>
              <w:overflowPunct/>
              <w:topLinePunct w:val="0"/>
              <w:bidi w:val="0"/>
              <w:adjustRightInd w:val="0"/>
              <w:snapToGrid w:val="0"/>
              <w:spacing w:line="240" w:lineRule="auto"/>
              <w:ind w:firstLine="420" w:firstLineChars="200"/>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sz w:val="21"/>
                <w:szCs w:val="21"/>
                <w:lang w:val="en-US" w:eastAsia="zh-CN"/>
              </w:rPr>
              <w:t>（注：带“___”的措施为方案新增的水土保持措施）</w:t>
            </w:r>
          </w:p>
        </w:tc>
      </w:tr>
      <w:tr w14:paraId="4F85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3E7CB832">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8495" w:type="dxa"/>
            <w:gridSpan w:val="17"/>
            <w:vMerge w:val="continue"/>
            <w:vAlign w:val="center"/>
          </w:tcPr>
          <w:p w14:paraId="3129FBCA">
            <w:pPr>
              <w:widowControl/>
              <w:adjustRightInd/>
              <w:snapToGrid/>
              <w:spacing w:line="240" w:lineRule="auto"/>
              <w:jc w:val="center"/>
              <w:rPr>
                <w:rFonts w:hint="default" w:ascii="Times New Roman" w:hAnsi="Times New Roman" w:eastAsia="仿宋_GB2312" w:cs="Times New Roman"/>
                <w:color w:val="auto"/>
                <w:kern w:val="0"/>
                <w:sz w:val="21"/>
                <w:szCs w:val="21"/>
              </w:rPr>
            </w:pPr>
          </w:p>
        </w:tc>
      </w:tr>
      <w:tr w14:paraId="706B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36" w:type="dxa"/>
            <w:vMerge w:val="restart"/>
            <w:shd w:val="clear" w:color="auto" w:fill="auto"/>
            <w:noWrap/>
            <w:vAlign w:val="center"/>
          </w:tcPr>
          <w:p w14:paraId="3D29F9F5">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水土</w:t>
            </w:r>
          </w:p>
          <w:p w14:paraId="74DDB365">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保持</w:t>
            </w:r>
          </w:p>
          <w:p w14:paraId="4908AC4F">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投资</w:t>
            </w:r>
          </w:p>
          <w:p w14:paraId="08B5F384">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eastAsia="zh-CN"/>
              </w:rPr>
              <w:t>概</w:t>
            </w:r>
            <w:r>
              <w:rPr>
                <w:rFonts w:hint="default" w:ascii="Times New Roman" w:hAnsi="Times New Roman" w:eastAsia="仿宋_GB2312" w:cs="Times New Roman"/>
                <w:color w:val="auto"/>
                <w:kern w:val="0"/>
                <w:sz w:val="21"/>
                <w:szCs w:val="21"/>
              </w:rPr>
              <w:t>算</w:t>
            </w:r>
          </w:p>
          <w:p w14:paraId="70720DA4">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（万元）</w:t>
            </w:r>
          </w:p>
        </w:tc>
        <w:tc>
          <w:tcPr>
            <w:tcW w:w="1890" w:type="dxa"/>
            <w:gridSpan w:val="3"/>
            <w:shd w:val="clear" w:color="auto" w:fill="auto"/>
            <w:noWrap/>
            <w:vAlign w:val="center"/>
          </w:tcPr>
          <w:p w14:paraId="042AACB4">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工程措施</w:t>
            </w:r>
          </w:p>
        </w:tc>
        <w:tc>
          <w:tcPr>
            <w:tcW w:w="2371" w:type="dxa"/>
            <w:gridSpan w:val="6"/>
            <w:shd w:val="clear" w:color="auto" w:fill="auto"/>
            <w:noWrap/>
            <w:vAlign w:val="center"/>
          </w:tcPr>
          <w:p w14:paraId="04BFA6F4">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10.01</w:t>
            </w:r>
          </w:p>
        </w:tc>
        <w:tc>
          <w:tcPr>
            <w:tcW w:w="1635" w:type="dxa"/>
            <w:gridSpan w:val="4"/>
            <w:shd w:val="clear" w:color="auto" w:fill="auto"/>
            <w:noWrap/>
            <w:vAlign w:val="center"/>
          </w:tcPr>
          <w:p w14:paraId="3F1F454E">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植物措施</w:t>
            </w:r>
          </w:p>
        </w:tc>
        <w:tc>
          <w:tcPr>
            <w:tcW w:w="2599" w:type="dxa"/>
            <w:gridSpan w:val="4"/>
            <w:shd w:val="clear" w:color="auto" w:fill="auto"/>
            <w:noWrap/>
            <w:vAlign w:val="center"/>
          </w:tcPr>
          <w:p w14:paraId="7722819B">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9.00</w:t>
            </w:r>
          </w:p>
        </w:tc>
      </w:tr>
      <w:tr w14:paraId="622A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shd w:val="clear" w:color="auto" w:fill="auto"/>
            <w:noWrap/>
            <w:vAlign w:val="center"/>
          </w:tcPr>
          <w:p w14:paraId="0A91F786">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90" w:type="dxa"/>
            <w:gridSpan w:val="3"/>
            <w:shd w:val="clear" w:color="auto" w:fill="auto"/>
            <w:noWrap/>
            <w:vAlign w:val="center"/>
          </w:tcPr>
          <w:p w14:paraId="76671DC3">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临时措施</w:t>
            </w:r>
          </w:p>
        </w:tc>
        <w:tc>
          <w:tcPr>
            <w:tcW w:w="2371" w:type="dxa"/>
            <w:gridSpan w:val="6"/>
            <w:shd w:val="clear" w:color="auto" w:fill="auto"/>
            <w:noWrap/>
            <w:vAlign w:val="center"/>
          </w:tcPr>
          <w:p w14:paraId="68A82864">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2.12</w:t>
            </w:r>
          </w:p>
        </w:tc>
        <w:tc>
          <w:tcPr>
            <w:tcW w:w="1635" w:type="dxa"/>
            <w:gridSpan w:val="4"/>
            <w:shd w:val="clear" w:color="auto" w:fill="auto"/>
            <w:noWrap/>
            <w:vAlign w:val="center"/>
          </w:tcPr>
          <w:p w14:paraId="46578FED">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水土保持补偿费</w:t>
            </w:r>
          </w:p>
        </w:tc>
        <w:tc>
          <w:tcPr>
            <w:tcW w:w="2599" w:type="dxa"/>
            <w:gridSpan w:val="4"/>
            <w:shd w:val="clear" w:color="auto" w:fill="auto"/>
            <w:noWrap/>
            <w:vAlign w:val="center"/>
          </w:tcPr>
          <w:p w14:paraId="16026A64">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0.96</w:t>
            </w:r>
          </w:p>
        </w:tc>
      </w:tr>
      <w:tr w14:paraId="2C67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48EEDF2B">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90" w:type="dxa"/>
            <w:gridSpan w:val="3"/>
            <w:vMerge w:val="restart"/>
            <w:shd w:val="clear" w:color="auto" w:fill="auto"/>
            <w:noWrap/>
            <w:vAlign w:val="center"/>
          </w:tcPr>
          <w:p w14:paraId="3D86B9B3">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独立费用</w:t>
            </w:r>
          </w:p>
        </w:tc>
        <w:tc>
          <w:tcPr>
            <w:tcW w:w="2371" w:type="dxa"/>
            <w:gridSpan w:val="6"/>
            <w:shd w:val="clear" w:color="auto" w:fill="auto"/>
            <w:noWrap/>
            <w:vAlign w:val="center"/>
          </w:tcPr>
          <w:p w14:paraId="51EE4AF6">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建设管理费</w:t>
            </w:r>
          </w:p>
        </w:tc>
        <w:tc>
          <w:tcPr>
            <w:tcW w:w="4234" w:type="dxa"/>
            <w:gridSpan w:val="8"/>
            <w:shd w:val="clear" w:color="auto" w:fill="auto"/>
            <w:noWrap/>
            <w:vAlign w:val="center"/>
          </w:tcPr>
          <w:p w14:paraId="21CF31DE">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3.54</w:t>
            </w:r>
          </w:p>
        </w:tc>
      </w:tr>
      <w:tr w14:paraId="4F05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3BDAC033">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90" w:type="dxa"/>
            <w:gridSpan w:val="3"/>
            <w:vMerge w:val="continue"/>
            <w:vAlign w:val="center"/>
          </w:tcPr>
          <w:p w14:paraId="204CB6C4">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2371" w:type="dxa"/>
            <w:gridSpan w:val="6"/>
            <w:shd w:val="clear" w:color="auto" w:fill="auto"/>
            <w:noWrap/>
            <w:vAlign w:val="center"/>
          </w:tcPr>
          <w:p w14:paraId="09624E9F">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科研勘测设计费</w:t>
            </w:r>
          </w:p>
        </w:tc>
        <w:tc>
          <w:tcPr>
            <w:tcW w:w="4234" w:type="dxa"/>
            <w:gridSpan w:val="8"/>
            <w:shd w:val="clear" w:color="auto" w:fill="auto"/>
            <w:noWrap/>
            <w:vAlign w:val="center"/>
          </w:tcPr>
          <w:p w14:paraId="424D88B5">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4.50</w:t>
            </w:r>
          </w:p>
        </w:tc>
      </w:tr>
      <w:tr w14:paraId="0460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2C219682">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90" w:type="dxa"/>
            <w:gridSpan w:val="3"/>
            <w:vMerge w:val="continue"/>
            <w:vAlign w:val="center"/>
          </w:tcPr>
          <w:p w14:paraId="5CBC5A45">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2371" w:type="dxa"/>
            <w:gridSpan w:val="6"/>
            <w:shd w:val="clear" w:color="auto" w:fill="auto"/>
            <w:noWrap/>
            <w:vAlign w:val="center"/>
          </w:tcPr>
          <w:p w14:paraId="799A79E9">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rPr>
              <w:t>水土保持监理费</w:t>
            </w:r>
          </w:p>
        </w:tc>
        <w:tc>
          <w:tcPr>
            <w:tcW w:w="4234" w:type="dxa"/>
            <w:gridSpan w:val="8"/>
            <w:shd w:val="clear" w:color="auto" w:fill="auto"/>
            <w:noWrap/>
            <w:vAlign w:val="center"/>
          </w:tcPr>
          <w:p w14:paraId="18B56BE6">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w:t>
            </w:r>
          </w:p>
        </w:tc>
      </w:tr>
      <w:tr w14:paraId="4791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5827924A">
            <w:pPr>
              <w:widowControl/>
              <w:adjustRightInd/>
              <w:snapToGrid/>
              <w:spacing w:line="240" w:lineRule="auto"/>
              <w:jc w:val="center"/>
              <w:rPr>
                <w:rFonts w:hint="default" w:ascii="Times New Roman" w:hAnsi="Times New Roman" w:eastAsia="仿宋_GB2312" w:cs="Times New Roman"/>
                <w:color w:val="auto"/>
                <w:kern w:val="0"/>
                <w:sz w:val="21"/>
                <w:szCs w:val="21"/>
              </w:rPr>
            </w:pPr>
          </w:p>
        </w:tc>
        <w:tc>
          <w:tcPr>
            <w:tcW w:w="1890" w:type="dxa"/>
            <w:gridSpan w:val="3"/>
            <w:shd w:val="clear" w:color="auto" w:fill="auto"/>
            <w:noWrap/>
            <w:vAlign w:val="center"/>
          </w:tcPr>
          <w:p w14:paraId="1185FECE">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总投资</w:t>
            </w:r>
          </w:p>
        </w:tc>
        <w:tc>
          <w:tcPr>
            <w:tcW w:w="6605" w:type="dxa"/>
            <w:gridSpan w:val="14"/>
            <w:shd w:val="clear" w:color="auto" w:fill="auto"/>
            <w:noWrap/>
            <w:vAlign w:val="center"/>
          </w:tcPr>
          <w:p w14:paraId="596C5C2E">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30.58</w:t>
            </w:r>
          </w:p>
        </w:tc>
      </w:tr>
      <w:tr w14:paraId="2F3D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gridSpan w:val="3"/>
            <w:shd w:val="clear" w:color="auto" w:fill="auto"/>
            <w:noWrap/>
            <w:vAlign w:val="center"/>
          </w:tcPr>
          <w:p w14:paraId="2056C831">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编制单位</w:t>
            </w:r>
          </w:p>
        </w:tc>
        <w:tc>
          <w:tcPr>
            <w:tcW w:w="3636" w:type="dxa"/>
            <w:gridSpan w:val="7"/>
            <w:shd w:val="clear" w:color="auto" w:fill="auto"/>
            <w:noWrap/>
            <w:vAlign w:val="center"/>
          </w:tcPr>
          <w:p w14:paraId="17E13567">
            <w:pPr>
              <w:widowControl/>
              <w:adjustRightInd/>
              <w:snapToGrid/>
              <w:spacing w:line="240" w:lineRule="auto"/>
              <w:jc w:val="center"/>
              <w:rPr>
                <w:rFonts w:hint="eastAsia" w:ascii="Times New Roman" w:hAnsi="Times New Roman" w:eastAsia="仿宋_GB2312" w:cs="Times New Roman"/>
                <w:color w:val="auto"/>
                <w:kern w:val="0"/>
                <w:sz w:val="21"/>
                <w:szCs w:val="21"/>
                <w:lang w:val="en-US" w:eastAsia="zh-CN"/>
              </w:rPr>
            </w:pPr>
            <w:r>
              <w:rPr>
                <w:rFonts w:hint="eastAsia" w:ascii="Times New Roman" w:hAnsi="Times New Roman" w:eastAsia="仿宋_GB2312" w:cs="Times New Roman"/>
                <w:color w:val="auto"/>
                <w:kern w:val="0"/>
                <w:sz w:val="21"/>
                <w:szCs w:val="21"/>
                <w:lang w:val="en-US" w:eastAsia="zh-CN"/>
              </w:rPr>
              <w:t>四川华璟安全技术有限公司</w:t>
            </w:r>
          </w:p>
        </w:tc>
        <w:tc>
          <w:tcPr>
            <w:tcW w:w="1481" w:type="dxa"/>
            <w:gridSpan w:val="3"/>
            <w:shd w:val="clear" w:color="auto" w:fill="auto"/>
            <w:noWrap/>
            <w:vAlign w:val="center"/>
          </w:tcPr>
          <w:p w14:paraId="441965B1">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建设单位</w:t>
            </w:r>
          </w:p>
        </w:tc>
        <w:tc>
          <w:tcPr>
            <w:tcW w:w="2753" w:type="dxa"/>
            <w:gridSpan w:val="5"/>
            <w:shd w:val="clear" w:color="auto" w:fill="auto"/>
            <w:noWrap/>
            <w:vAlign w:val="top"/>
          </w:tcPr>
          <w:p w14:paraId="66D2310A">
            <w:pPr>
              <w:pStyle w:val="7"/>
              <w:bidi w:val="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中国石油天然气股份有限公司四川南充销售分公司</w:t>
            </w:r>
          </w:p>
        </w:tc>
      </w:tr>
      <w:tr w14:paraId="7318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361" w:type="dxa"/>
            <w:gridSpan w:val="3"/>
            <w:shd w:val="clear" w:color="auto" w:fill="auto"/>
            <w:noWrap/>
            <w:vAlign w:val="center"/>
          </w:tcPr>
          <w:p w14:paraId="04F62AE6">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法人代表</w:t>
            </w:r>
          </w:p>
        </w:tc>
        <w:tc>
          <w:tcPr>
            <w:tcW w:w="3636" w:type="dxa"/>
            <w:gridSpan w:val="7"/>
            <w:shd w:val="clear" w:color="auto" w:fill="auto"/>
            <w:noWrap/>
            <w:vAlign w:val="center"/>
          </w:tcPr>
          <w:p w14:paraId="4BD8A9CE">
            <w:pPr>
              <w:widowControl/>
              <w:adjustRightInd/>
              <w:snapToGrid/>
              <w:spacing w:line="240" w:lineRule="auto"/>
              <w:jc w:val="center"/>
              <w:rPr>
                <w:rFonts w:hint="eastAsia" w:ascii="Times New Roman" w:hAnsi="Times New Roman" w:eastAsia="仿宋_GB2312" w:cs="Times New Roman"/>
                <w:color w:val="auto"/>
                <w:kern w:val="0"/>
                <w:sz w:val="21"/>
                <w:szCs w:val="21"/>
                <w:lang w:val="en-US" w:eastAsia="zh-CN"/>
              </w:rPr>
            </w:pPr>
            <w:r>
              <w:rPr>
                <w:rFonts w:hint="eastAsia" w:ascii="Times New Roman" w:hAnsi="Times New Roman" w:eastAsia="仿宋_GB2312" w:cs="Times New Roman"/>
                <w:color w:val="auto"/>
                <w:kern w:val="0"/>
                <w:sz w:val="21"/>
                <w:szCs w:val="21"/>
                <w:lang w:val="en-US" w:eastAsia="zh-CN"/>
              </w:rPr>
              <w:t>任晓燕</w:t>
            </w:r>
          </w:p>
        </w:tc>
        <w:tc>
          <w:tcPr>
            <w:tcW w:w="1481" w:type="dxa"/>
            <w:gridSpan w:val="3"/>
            <w:shd w:val="clear" w:color="auto" w:fill="auto"/>
            <w:noWrap/>
            <w:vAlign w:val="center"/>
          </w:tcPr>
          <w:p w14:paraId="0C9D5638">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法定代表人</w:t>
            </w:r>
          </w:p>
        </w:tc>
        <w:tc>
          <w:tcPr>
            <w:tcW w:w="2753" w:type="dxa"/>
            <w:gridSpan w:val="5"/>
            <w:shd w:val="clear" w:color="auto" w:fill="auto"/>
            <w:noWrap/>
            <w:vAlign w:val="top"/>
          </w:tcPr>
          <w:p w14:paraId="4026E68B">
            <w:pPr>
              <w:pStyle w:val="7"/>
              <w:bidi w:val="0"/>
              <w:rPr>
                <w:rFonts w:hint="eastAsia"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李勇</w:t>
            </w:r>
          </w:p>
        </w:tc>
      </w:tr>
      <w:tr w14:paraId="16B8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361" w:type="dxa"/>
            <w:gridSpan w:val="3"/>
            <w:shd w:val="clear" w:color="auto" w:fill="auto"/>
            <w:noWrap/>
            <w:vAlign w:val="center"/>
          </w:tcPr>
          <w:p w14:paraId="7A005D81">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地址</w:t>
            </w:r>
          </w:p>
        </w:tc>
        <w:tc>
          <w:tcPr>
            <w:tcW w:w="3636" w:type="dxa"/>
            <w:gridSpan w:val="7"/>
            <w:shd w:val="clear" w:color="auto" w:fill="auto"/>
            <w:noWrap/>
            <w:vAlign w:val="center"/>
          </w:tcPr>
          <w:p w14:paraId="1E5E47A0">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四川省南充市顺庆区锦程路313号</w:t>
            </w:r>
          </w:p>
        </w:tc>
        <w:tc>
          <w:tcPr>
            <w:tcW w:w="1481" w:type="dxa"/>
            <w:gridSpan w:val="3"/>
            <w:shd w:val="clear" w:color="auto" w:fill="auto"/>
            <w:noWrap/>
            <w:vAlign w:val="center"/>
          </w:tcPr>
          <w:p w14:paraId="45BE5D4A">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地 址</w:t>
            </w:r>
          </w:p>
        </w:tc>
        <w:tc>
          <w:tcPr>
            <w:tcW w:w="2753" w:type="dxa"/>
            <w:gridSpan w:val="5"/>
            <w:shd w:val="clear" w:color="auto" w:fill="auto"/>
            <w:noWrap/>
            <w:vAlign w:val="top"/>
          </w:tcPr>
          <w:p w14:paraId="73D41464">
            <w:pPr>
              <w:pStyle w:val="7"/>
              <w:bidi w:val="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四川省南充市顺庆区丝绸路1号</w:t>
            </w:r>
          </w:p>
        </w:tc>
      </w:tr>
      <w:tr w14:paraId="31D3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1" w:type="dxa"/>
            <w:gridSpan w:val="3"/>
            <w:shd w:val="clear" w:color="auto" w:fill="auto"/>
            <w:noWrap/>
            <w:vAlign w:val="center"/>
          </w:tcPr>
          <w:p w14:paraId="2CEE7F34">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邮编</w:t>
            </w:r>
          </w:p>
        </w:tc>
        <w:tc>
          <w:tcPr>
            <w:tcW w:w="3636" w:type="dxa"/>
            <w:gridSpan w:val="7"/>
            <w:shd w:val="clear" w:color="auto" w:fill="auto"/>
            <w:noWrap/>
            <w:vAlign w:val="center"/>
          </w:tcPr>
          <w:p w14:paraId="2273800C">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p>
        </w:tc>
        <w:tc>
          <w:tcPr>
            <w:tcW w:w="1481" w:type="dxa"/>
            <w:gridSpan w:val="3"/>
            <w:shd w:val="clear" w:color="auto" w:fill="auto"/>
            <w:noWrap/>
            <w:vAlign w:val="center"/>
          </w:tcPr>
          <w:p w14:paraId="33350058">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邮 编</w:t>
            </w:r>
          </w:p>
        </w:tc>
        <w:tc>
          <w:tcPr>
            <w:tcW w:w="2753" w:type="dxa"/>
            <w:gridSpan w:val="5"/>
            <w:shd w:val="clear" w:color="auto" w:fill="auto"/>
            <w:noWrap/>
            <w:vAlign w:val="top"/>
          </w:tcPr>
          <w:p w14:paraId="683572FA">
            <w:pPr>
              <w:pStyle w:val="7"/>
              <w:bidi w:val="0"/>
              <w:rPr>
                <w:rFonts w:hint="default" w:ascii="Times New Roman" w:hAnsi="Times New Roman" w:eastAsia="仿宋_GB2312" w:cs="Times New Roman"/>
                <w:color w:val="auto"/>
                <w:kern w:val="0"/>
                <w:sz w:val="21"/>
                <w:szCs w:val="21"/>
                <w:lang w:val="en-US" w:eastAsia="zh-CN" w:bidi="ar-SA"/>
              </w:rPr>
            </w:pPr>
          </w:p>
        </w:tc>
      </w:tr>
      <w:tr w14:paraId="7C8E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1" w:type="dxa"/>
            <w:gridSpan w:val="3"/>
            <w:shd w:val="clear" w:color="auto" w:fill="auto"/>
            <w:noWrap/>
            <w:vAlign w:val="center"/>
          </w:tcPr>
          <w:p w14:paraId="2D74ACA6">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联系人及电话</w:t>
            </w:r>
          </w:p>
        </w:tc>
        <w:tc>
          <w:tcPr>
            <w:tcW w:w="3636" w:type="dxa"/>
            <w:gridSpan w:val="7"/>
            <w:shd w:val="clear" w:color="auto" w:fill="auto"/>
            <w:noWrap/>
            <w:vAlign w:val="center"/>
          </w:tcPr>
          <w:p w14:paraId="67C61C5F">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eastAsia" w:ascii="Times New Roman" w:hAnsi="Times New Roman" w:eastAsia="仿宋_GB2312" w:cs="Times New Roman"/>
                <w:color w:val="auto"/>
                <w:kern w:val="0"/>
                <w:sz w:val="21"/>
                <w:szCs w:val="21"/>
                <w:lang w:val="en-US" w:eastAsia="zh-CN"/>
              </w:rPr>
              <w:t>任晓燕/17390889177</w:t>
            </w:r>
          </w:p>
        </w:tc>
        <w:tc>
          <w:tcPr>
            <w:tcW w:w="1481" w:type="dxa"/>
            <w:gridSpan w:val="3"/>
            <w:shd w:val="clear" w:color="auto" w:fill="auto"/>
            <w:noWrap/>
            <w:vAlign w:val="center"/>
          </w:tcPr>
          <w:p w14:paraId="0977927C">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联系人及电话</w:t>
            </w:r>
          </w:p>
        </w:tc>
        <w:tc>
          <w:tcPr>
            <w:tcW w:w="2753" w:type="dxa"/>
            <w:gridSpan w:val="5"/>
            <w:shd w:val="clear" w:color="auto" w:fill="auto"/>
            <w:noWrap/>
            <w:vAlign w:val="top"/>
          </w:tcPr>
          <w:p w14:paraId="54073E12">
            <w:pPr>
              <w:pStyle w:val="7"/>
              <w:bidi w:val="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张颢/17390889177</w:t>
            </w:r>
          </w:p>
        </w:tc>
      </w:tr>
      <w:tr w14:paraId="0C1B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gridSpan w:val="3"/>
            <w:shd w:val="clear" w:color="auto" w:fill="auto"/>
            <w:noWrap/>
            <w:vAlign w:val="center"/>
          </w:tcPr>
          <w:p w14:paraId="3FAB5612">
            <w:pPr>
              <w:widowControl/>
              <w:adjustRightInd/>
              <w:snapToGrid/>
              <w:spacing w:line="24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电子信箱</w:t>
            </w:r>
          </w:p>
        </w:tc>
        <w:tc>
          <w:tcPr>
            <w:tcW w:w="3636" w:type="dxa"/>
            <w:gridSpan w:val="7"/>
            <w:shd w:val="clear" w:color="auto" w:fill="auto"/>
            <w:noWrap/>
            <w:vAlign w:val="center"/>
          </w:tcPr>
          <w:p w14:paraId="749921AE">
            <w:pPr>
              <w:widowControl/>
              <w:adjustRightInd/>
              <w:snapToGrid/>
              <w:spacing w:line="240" w:lineRule="auto"/>
              <w:jc w:val="center"/>
              <w:rPr>
                <w:rFonts w:hint="default" w:ascii="Times New Roman" w:hAnsi="Times New Roman" w:eastAsia="仿宋_GB2312" w:cs="Times New Roman"/>
                <w:color w:val="auto"/>
                <w:kern w:val="0"/>
                <w:sz w:val="18"/>
                <w:szCs w:val="18"/>
                <w:lang w:val="en-US" w:eastAsia="zh-CN" w:bidi="ar-SA"/>
              </w:rPr>
            </w:pPr>
          </w:p>
        </w:tc>
        <w:tc>
          <w:tcPr>
            <w:tcW w:w="1481" w:type="dxa"/>
            <w:gridSpan w:val="3"/>
            <w:shd w:val="clear" w:color="auto" w:fill="auto"/>
            <w:noWrap/>
            <w:vAlign w:val="center"/>
          </w:tcPr>
          <w:p w14:paraId="37239158">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lang w:val="en-US" w:eastAsia="zh-CN" w:bidi="ar-SA"/>
              </w:rPr>
              <w:t>电子信箱</w:t>
            </w:r>
          </w:p>
        </w:tc>
        <w:tc>
          <w:tcPr>
            <w:tcW w:w="2753" w:type="dxa"/>
            <w:gridSpan w:val="5"/>
            <w:shd w:val="clear" w:color="auto" w:fill="auto"/>
            <w:noWrap/>
            <w:vAlign w:val="center"/>
          </w:tcPr>
          <w:p w14:paraId="18B019EF">
            <w:pPr>
              <w:widowControl/>
              <w:adjustRightInd/>
              <w:snapToGrid/>
              <w:spacing w:line="240" w:lineRule="auto"/>
              <w:jc w:val="center"/>
              <w:rPr>
                <w:rFonts w:hint="default" w:ascii="Times New Roman" w:hAnsi="Times New Roman" w:eastAsia="仿宋_GB2312" w:cs="Times New Roman"/>
                <w:color w:val="auto"/>
                <w:kern w:val="0"/>
                <w:sz w:val="21"/>
                <w:szCs w:val="21"/>
                <w:lang w:val="en-US" w:eastAsia="zh-CN"/>
              </w:rPr>
            </w:pPr>
          </w:p>
        </w:tc>
      </w:tr>
    </w:tbl>
    <w:p w14:paraId="48A945DE">
      <w:pPr>
        <w:rPr>
          <w:rFonts w:hint="default" w:ascii="Times New Roman" w:hAnsi="Times New Roman" w:eastAsia="仿宋_GB2312" w:cs="Times New Roman"/>
          <w:color w:val="auto"/>
          <w:kern w:val="0"/>
          <w:szCs w:val="20"/>
        </w:rPr>
      </w:pPr>
    </w:p>
    <w:p w14:paraId="002EF4A7">
      <w:pPr>
        <w:rPr>
          <w:rFonts w:hint="eastAsia" w:eastAsia="宋体"/>
          <w:color w:val="auto"/>
          <w:lang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D84BB3"/>
    <w:rsid w:val="1DD84B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imes New Roman"/>
      <w:kern w:val="2"/>
      <w:sz w:val="24"/>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next w:val="3"/>
    <w:qFormat/>
    <w:uiPriority w:val="0"/>
    <w:pPr>
      <w:pBdr>
        <w:bottom w:val="single" w:color="auto" w:sz="6" w:space="1"/>
      </w:pBdr>
      <w:tabs>
        <w:tab w:val="center" w:pos="4153"/>
        <w:tab w:val="right" w:pos="8306"/>
      </w:tabs>
      <w:spacing w:line="240" w:lineRule="auto"/>
      <w:jc w:val="center"/>
    </w:pPr>
    <w:rPr>
      <w:sz w:val="18"/>
      <w:szCs w:val="18"/>
    </w:rPr>
  </w:style>
  <w:style w:type="paragraph" w:styleId="3">
    <w:name w:val="footer"/>
    <w:basedOn w:val="1"/>
    <w:qFormat/>
    <w:uiPriority w:val="0"/>
    <w:pPr>
      <w:tabs>
        <w:tab w:val="center" w:pos="4153"/>
        <w:tab w:val="right" w:pos="8306"/>
      </w:tabs>
      <w:spacing w:line="240" w:lineRule="auto"/>
      <w:jc w:val="left"/>
    </w:pPr>
    <w:rPr>
      <w:sz w:val="18"/>
      <w:szCs w:val="18"/>
    </w:rPr>
  </w:style>
  <w:style w:type="paragraph" w:styleId="4">
    <w:name w:val="Body Text"/>
    <w:basedOn w:val="1"/>
    <w:next w:val="1"/>
    <w:qFormat/>
    <w:uiPriority w:val="0"/>
    <w:pPr>
      <w:spacing w:after="120"/>
    </w:pPr>
    <w:rPr>
      <w:sz w:val="21"/>
    </w:rPr>
  </w:style>
  <w:style w:type="paragraph" w:customStyle="1" w:styleId="7">
    <w:name w:val="表格22"/>
    <w:basedOn w:val="1"/>
    <w:autoRedefine/>
    <w:qFormat/>
    <w:uiPriority w:val="0"/>
    <w:pPr>
      <w:spacing w:line="240" w:lineRule="auto"/>
      <w:ind w:firstLine="0" w:firstLineChars="0"/>
      <w:jc w:val="center"/>
    </w:pPr>
    <w:rPr>
      <w:sz w:val="18"/>
    </w:rPr>
  </w:style>
  <w:style w:type="paragraph" w:customStyle="1" w:styleId="8">
    <w:name w:val="表内容"/>
    <w:basedOn w:val="1"/>
    <w:autoRedefine/>
    <w:qFormat/>
    <w:uiPriority w:val="0"/>
    <w:pPr>
      <w:widowControl/>
      <w:spacing w:line="240" w:lineRule="auto"/>
      <w:ind w:firstLine="0" w:firstLineChars="0"/>
      <w:jc w:val="center"/>
    </w:pPr>
    <w:rPr>
      <w:snapToGrid w:val="0"/>
      <w:color w:val="000000"/>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2025-12-26T09:56:00Z</dcterms:created>
  <dc:creator>华璟-鑫</dc:creator>
  <cp:lastModifiedBy>华璟-鑫</cp:lastModifiedBy>
  <dcterms:modified xsi:type="dcterms:W3CDTF">2025-12-26T09:57:48Z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0A8B101D7C274690A5B1F646052AE698_11</vt:lpwstr>
  </property>
  <property fmtid="{D5CDD505-2E9C-101B-9397-08002B2CF9AE}" pid="4" name="KSOTemplateDocerSaveRecord">
    <vt:lpwstr>eyJoZGlkIjoiY2M2OTExYWY5OGI4Y2ZhZTBkNDE2NzA3NGNmNWQwYmMiLCJ1c2VySWQiOiI2OTE4MzgxMDEifQ==</vt:lpwstr>
  </property>
</Properties>
</file>